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Title"/>
      <w:bookmarkEnd w:id="0"/>
      <w:bookmarkStart w:id="1" w:name="DocumentFor"/>
      <w:bookmarkEnd w:id="1"/>
      <w:bookmarkStart w:id="2" w:name="OLE_LINK1"/>
      <w:r>
        <w:rPr>
          <w:rFonts w:hint="eastAsia" w:ascii="Arial" w:hAnsi="Arial" w:cs="Arial"/>
          <w:b/>
          <w:sz w:val="24"/>
          <w:szCs w:val="24"/>
        </w:rPr>
        <w:t>3GPP TSG-RAN WG4 Meeting # 10</w:t>
      </w:r>
      <w:r>
        <w:rPr>
          <w:rFonts w:hint="eastAsia" w:ascii="Arial" w:hAnsi="Arial" w:cs="Arial"/>
          <w:b/>
          <w:sz w:val="24"/>
          <w:szCs w:val="24"/>
          <w:lang w:val="en-US" w:eastAsia="zh-CN"/>
        </w:rPr>
        <w:t xml:space="preserve">9                                  </w:t>
      </w:r>
      <w:bookmarkStart w:id="3" w:name="_GoBack"/>
      <w:bookmarkEnd w:id="3"/>
      <w:r>
        <w:rPr>
          <w:rFonts w:hint="eastAsia" w:ascii="Arial" w:hAnsi="Arial" w:cs="Arial"/>
          <w:b/>
          <w:sz w:val="24"/>
          <w:szCs w:val="24"/>
          <w:lang w:val="en-US" w:eastAsia="zh-CN"/>
        </w:rPr>
        <w:t xml:space="preserve"> R4-2319552</w:t>
      </w:r>
    </w:p>
    <w:bookmarkEnd w:id="2"/>
    <w:p>
      <w:pPr>
        <w:pStyle w:val="15"/>
        <w:widowControl w:val="0"/>
        <w:tabs>
          <w:tab w:val="right" w:pos="10440"/>
          <w:tab w:val="right" w:pos="13323"/>
          <w:tab w:val="clear" w:pos="4680"/>
          <w:tab w:val="clear" w:pos="9360"/>
        </w:tabs>
        <w:spacing w:beforeLines="0" w:afterLines="0"/>
        <w:outlineLvl w:val="0"/>
        <w:rPr>
          <w:rFonts w:ascii="Arial" w:hAnsi="Arial"/>
          <w:b/>
          <w:sz w:val="24"/>
          <w:highlight w:val="none"/>
          <w:lang w:val="pt-BR"/>
        </w:rPr>
      </w:pPr>
      <w:r>
        <w:rPr>
          <w:rFonts w:hint="eastAsia" w:ascii="Arial" w:hAnsi="Arial" w:cs="Arial"/>
          <w:b/>
          <w:sz w:val="24"/>
          <w:szCs w:val="24"/>
          <w:lang w:val="en-US" w:eastAsia="zh-CN"/>
        </w:rPr>
        <w:t>Chicago</w:t>
      </w:r>
      <w:r>
        <w:rPr>
          <w:rFonts w:hint="eastAsia" w:ascii="Arial" w:hAnsi="Arial" w:cs="Arial"/>
          <w:b/>
          <w:sz w:val="24"/>
          <w:szCs w:val="24"/>
        </w:rPr>
        <w:t xml:space="preserve">, </w:t>
      </w:r>
      <w:r>
        <w:rPr>
          <w:rFonts w:hint="eastAsia" w:ascii="Arial" w:hAnsi="Arial" w:cs="Arial"/>
          <w:b/>
          <w:sz w:val="24"/>
          <w:szCs w:val="24"/>
          <w:lang w:val="en-US" w:eastAsia="zh-CN"/>
        </w:rPr>
        <w:t>USA</w:t>
      </w:r>
      <w:r>
        <w:rPr>
          <w:rFonts w:hint="eastAsia" w:ascii="Arial" w:hAnsi="Arial" w:cs="Arial"/>
          <w:b/>
          <w:sz w:val="24"/>
          <w:szCs w:val="24"/>
        </w:rPr>
        <w:t>,</w:t>
      </w:r>
      <w:r>
        <w:rPr>
          <w:rFonts w:hint="eastAsia" w:ascii="Arial" w:hAnsi="Arial" w:cs="Arial"/>
          <w:b/>
          <w:sz w:val="24"/>
          <w:szCs w:val="24"/>
          <w:lang w:val="en-US" w:eastAsia="zh-CN"/>
        </w:rPr>
        <w:t xml:space="preserve"> Nov</w:t>
      </w:r>
      <w:r>
        <w:rPr>
          <w:rFonts w:hint="eastAsia" w:ascii="Arial" w:hAnsi="Arial" w:cs="Arial"/>
          <w:b/>
          <w:sz w:val="24"/>
          <w:szCs w:val="24"/>
        </w:rPr>
        <w:t xml:space="preserve"> </w:t>
      </w:r>
      <w:r>
        <w:rPr>
          <w:rFonts w:hint="eastAsia" w:ascii="Arial" w:hAnsi="Arial" w:cs="Arial"/>
          <w:b/>
          <w:sz w:val="24"/>
          <w:szCs w:val="24"/>
          <w:lang w:val="en-US" w:eastAsia="zh-CN"/>
        </w:rPr>
        <w:t>13</w:t>
      </w:r>
      <w:r>
        <w:rPr>
          <w:rFonts w:hint="eastAsia" w:ascii="Arial" w:hAnsi="Arial" w:cs="Arial"/>
          <w:b/>
          <w:sz w:val="24"/>
          <w:szCs w:val="24"/>
        </w:rPr>
        <w:t xml:space="preserve"> – </w:t>
      </w:r>
      <w:r>
        <w:rPr>
          <w:rFonts w:hint="eastAsia" w:ascii="Arial" w:hAnsi="Arial" w:cs="Arial"/>
          <w:b/>
          <w:sz w:val="24"/>
          <w:szCs w:val="24"/>
          <w:lang w:val="en-US" w:eastAsia="zh-CN"/>
        </w:rPr>
        <w:t>Nov 17</w:t>
      </w:r>
      <w:r>
        <w:rPr>
          <w:rFonts w:hint="eastAsia" w:ascii="Arial" w:hAnsi="Arial" w:cs="Arial"/>
          <w:b/>
          <w:sz w:val="24"/>
          <w:szCs w:val="24"/>
        </w:rPr>
        <w:t>, 2023</w:t>
      </w:r>
    </w:p>
    <w:p>
      <w:pPr>
        <w:pStyle w:val="14"/>
        <w:widowControl w:val="0"/>
        <w:spacing w:before="120" w:after="120"/>
        <w:jc w:val="both"/>
        <w:rPr>
          <w:b/>
          <w:i/>
          <w:sz w:val="24"/>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lang w:val="en-US" w:eastAsia="zh-CN"/>
        </w:rPr>
        <w:t xml:space="preserve"> demodulation requirements for Network energy saving</w:t>
      </w:r>
    </w:p>
    <w:p>
      <w:pPr>
        <w:widowControl w:val="0"/>
        <w:tabs>
          <w:tab w:val="left" w:pos="1985"/>
        </w:tabs>
        <w:spacing w:before="120" w:after="120"/>
        <w:outlineLvl w:val="0"/>
        <w:rPr>
          <w:rStyle w:val="59"/>
          <w:b/>
        </w:rPr>
      </w:pPr>
      <w:r>
        <w:rPr>
          <w:rFonts w:ascii="Arial" w:hAnsi="Arial"/>
          <w:b/>
          <w:sz w:val="24"/>
        </w:rPr>
        <w:t xml:space="preserve">Source: </w:t>
      </w:r>
      <w:r>
        <w:rPr>
          <w:rFonts w:ascii="Arial" w:hAnsi="Arial"/>
          <w:b/>
          <w:sz w:val="24"/>
        </w:rPr>
        <w:tab/>
      </w:r>
      <w:r>
        <w:rPr>
          <w:rStyle w:val="59"/>
          <w:rFonts w:hint="eastAsia"/>
          <w:b/>
        </w:rPr>
        <w:t>ZTE Corporation</w:t>
      </w:r>
    </w:p>
    <w:p>
      <w:pPr>
        <w:widowControl w:val="0"/>
        <w:tabs>
          <w:tab w:val="left" w:pos="1985"/>
        </w:tabs>
        <w:spacing w:before="120" w:after="120"/>
        <w:outlineLvl w:val="0"/>
        <w:rPr>
          <w:rStyle w:val="59"/>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8.34.5</w:t>
      </w:r>
    </w:p>
    <w:p>
      <w:pPr>
        <w:widowControl w:val="0"/>
        <w:tabs>
          <w:tab w:val="left" w:pos="1985"/>
        </w:tabs>
        <w:spacing w:before="120" w:after="120"/>
        <w:ind w:left="1980" w:hanging="1980"/>
        <w:outlineLvl w:val="0"/>
        <w:rPr>
          <w:rStyle w:val="59"/>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spacing w:before="120" w:after="120"/>
        <w:rPr>
          <w:rFonts w:hint="default"/>
          <w:szCs w:val="22"/>
          <w:lang w:val="en-US" w:eastAsia="zh-CN"/>
        </w:rPr>
      </w:pPr>
      <w:r>
        <w:rPr>
          <w:rFonts w:hint="eastAsia"/>
          <w:szCs w:val="22"/>
          <w:lang w:val="en-US" w:eastAsia="zh-CN"/>
        </w:rPr>
        <w:t xml:space="preserve">In RAN#98e meeting, a new WID on NR support for network energy saving was approved [1]. It focus on base station (BS) which defined including the reference configurations for FR1 TDD/FDD and FR2, the deep/light/micro sleep power states with corresponding relative power, transition time and energy consumption among different power states based on two types of BS categories, and the scaling rules for the active DL/UL power states considering BS power split by a static part of power and a dynamic part of power with the latter part reflecting the dynamic power consumption with respect to transmission/reception resource configurations in time, frequency, spatial and power domains.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numPr>
                <w:ilvl w:val="0"/>
                <w:numId w:val="0"/>
              </w:numPr>
              <w:overflowPunct w:val="0"/>
              <w:autoSpaceDE w:val="0"/>
              <w:autoSpaceDN w:val="0"/>
              <w:adjustRightInd w:val="0"/>
              <w:spacing w:after="0"/>
              <w:textAlignment w:val="baseline"/>
              <w:rPr>
                <w:rFonts w:hint="default"/>
                <w:bCs/>
                <w:lang w:val="en-US" w:eastAsia="zh-CN"/>
              </w:rPr>
            </w:pPr>
            <w:r>
              <w:rPr>
                <w:rFonts w:hint="eastAsia"/>
                <w:bCs/>
                <w:lang w:val="en-US" w:eastAsia="zh-CN"/>
              </w:rPr>
              <w:t xml:space="preserve">The objective of performance part are the following: </w:t>
            </w:r>
          </w:p>
          <w:p>
            <w:pPr>
              <w:numPr>
                <w:ilvl w:val="0"/>
                <w:numId w:val="7"/>
              </w:numPr>
              <w:overflowPunct w:val="0"/>
              <w:autoSpaceDE w:val="0"/>
              <w:autoSpaceDN w:val="0"/>
              <w:adjustRightInd w:val="0"/>
              <w:spacing w:after="0"/>
              <w:ind w:left="210" w:leftChars="100"/>
              <w:textAlignment w:val="baseline"/>
              <w:rPr>
                <w:rFonts w:hint="eastAsia"/>
                <w:bCs/>
                <w:lang w:eastAsia="zh-CN"/>
              </w:rPr>
            </w:pPr>
            <w:r>
              <w:rPr>
                <w:rFonts w:hint="eastAsia"/>
                <w:bCs/>
                <w:lang w:eastAsia="zh-CN"/>
              </w:rPr>
              <w:t>Specify corresponding RRM performance requirements and test cases for the network energy saving techniques [RAN4].</w:t>
            </w:r>
          </w:p>
          <w:p>
            <w:pPr>
              <w:numPr>
                <w:ilvl w:val="0"/>
                <w:numId w:val="7"/>
              </w:numPr>
              <w:overflowPunct w:val="0"/>
              <w:autoSpaceDE w:val="0"/>
              <w:autoSpaceDN w:val="0"/>
              <w:adjustRightInd w:val="0"/>
              <w:spacing w:after="0"/>
              <w:ind w:left="210" w:leftChars="100"/>
              <w:textAlignment w:val="baseline"/>
              <w:rPr>
                <w:bCs/>
                <w:lang w:eastAsia="zh-CN"/>
              </w:rPr>
            </w:pPr>
            <w:r>
              <w:rPr>
                <w:rFonts w:hint="eastAsia"/>
                <w:bCs/>
                <w:lang w:eastAsia="zh-CN"/>
              </w:rPr>
              <w:t>Specify the necessary demodulation performance and CSI reporting requirements [RAN4]</w:t>
            </w:r>
            <w:r>
              <w:rPr>
                <w:bCs/>
                <w:lang w:eastAsia="zh-CN"/>
              </w:rPr>
              <w:t>.</w:t>
            </w:r>
          </w:p>
          <w:p>
            <w:pPr>
              <w:numPr>
                <w:ilvl w:val="0"/>
                <w:numId w:val="7"/>
              </w:numPr>
              <w:overflowPunct w:val="0"/>
              <w:autoSpaceDE w:val="0"/>
              <w:autoSpaceDN w:val="0"/>
              <w:adjustRightInd w:val="0"/>
              <w:spacing w:after="0"/>
              <w:ind w:left="210" w:leftChars="100"/>
              <w:textAlignment w:val="baseline"/>
              <w:rPr>
                <w:rFonts w:hint="eastAsia"/>
                <w:szCs w:val="22"/>
                <w:vertAlign w:val="baseline"/>
                <w:lang w:val="en-US" w:eastAsia="zh-CN"/>
              </w:rPr>
            </w:pPr>
            <w:r>
              <w:rPr>
                <w:rFonts w:hint="eastAsia"/>
                <w:bCs/>
                <w:lang w:eastAsia="zh-CN"/>
              </w:rPr>
              <w:t>Specify the BS conformance tests</w:t>
            </w:r>
            <w:r>
              <w:rPr>
                <w:bCs/>
                <w:lang w:eastAsia="zh-CN"/>
              </w:rPr>
              <w:t>, if necessary</w:t>
            </w:r>
            <w:r>
              <w:rPr>
                <w:rFonts w:hint="eastAsia"/>
                <w:bCs/>
                <w:lang w:eastAsia="zh-CN"/>
              </w:rPr>
              <w:t xml:space="preserve"> [RAN4]</w:t>
            </w:r>
            <w:r>
              <w:rPr>
                <w:bCs/>
                <w:lang w:eastAsia="zh-CN"/>
              </w:rPr>
              <w:t>.</w:t>
            </w:r>
          </w:p>
        </w:tc>
      </w:tr>
    </w:tbl>
    <w:p>
      <w:pPr>
        <w:spacing w:before="120" w:after="120"/>
        <w:rPr>
          <w:rFonts w:hint="default"/>
          <w:szCs w:val="22"/>
          <w:lang w:val="en-US" w:eastAsia="zh-CN"/>
        </w:rPr>
      </w:pPr>
      <w:r>
        <w:rPr>
          <w:rFonts w:hint="default"/>
          <w:szCs w:val="22"/>
          <w:lang w:val="en-US" w:eastAsia="zh-CN"/>
        </w:rPr>
        <w:t>In this document, we focus on the RAN</w:t>
      </w:r>
      <w:r>
        <w:rPr>
          <w:rFonts w:hint="eastAsia"/>
          <w:szCs w:val="22"/>
          <w:lang w:val="en-US" w:eastAsia="zh-CN"/>
        </w:rPr>
        <w:t>4</w:t>
      </w:r>
      <w:r>
        <w:rPr>
          <w:rFonts w:hint="default"/>
          <w:szCs w:val="22"/>
          <w:lang w:val="en-US" w:eastAsia="zh-CN"/>
        </w:rPr>
        <w:t xml:space="preserve"> </w:t>
      </w:r>
      <w:r>
        <w:rPr>
          <w:rFonts w:hint="eastAsia"/>
          <w:szCs w:val="22"/>
          <w:lang w:val="en-US" w:eastAsia="zh-CN"/>
        </w:rPr>
        <w:t xml:space="preserve">demodulation </w:t>
      </w:r>
      <w:r>
        <w:rPr>
          <w:rFonts w:hint="default"/>
          <w:szCs w:val="22"/>
          <w:lang w:val="en-US" w:eastAsia="zh-CN"/>
        </w:rPr>
        <w:t xml:space="preserve">aspects and discuss the potential enhancement for the </w:t>
      </w:r>
      <w:r>
        <w:rPr>
          <w:rFonts w:hint="eastAsia"/>
          <w:szCs w:val="22"/>
          <w:lang w:val="en-US" w:eastAsia="zh-CN"/>
        </w:rPr>
        <w:t xml:space="preserve">network energy saving. </w:t>
      </w: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pPr>
        <w:pStyle w:val="4"/>
        <w:numPr>
          <w:ilvl w:val="2"/>
          <w:numId w:val="0"/>
        </w:numPr>
        <w:ind w:leftChars="0" w:right="210" w:rightChars="100"/>
        <w:outlineLvl w:val="2"/>
        <w:rPr>
          <w:rFonts w:hint="default" w:eastAsia="宋体"/>
          <w:lang w:val="en-US" w:eastAsia="zh-CN"/>
        </w:rPr>
      </w:pPr>
      <w:r>
        <w:t xml:space="preserve">Sub-topic </w:t>
      </w:r>
      <w:r>
        <w:rPr>
          <w:rFonts w:hint="eastAsia" w:eastAsia="宋体"/>
          <w:lang w:val="en-US" w:eastAsia="zh-CN"/>
        </w:rPr>
        <w:t>1-1 PDSCH requirements</w:t>
      </w:r>
    </w:p>
    <w:p>
      <w:pPr>
        <w:spacing w:beforeLines="-2147483648" w:after="160" w:afterLines="-2147483648"/>
        <w:jc w:val="both"/>
        <w:rPr>
          <w:rFonts w:hint="default" w:ascii="Times New Roman" w:hAnsi="Times New Roman" w:eastAsiaTheme="minorEastAsia" w:cstheme="minorBidi"/>
          <w:kern w:val="0"/>
          <w:sz w:val="21"/>
          <w:szCs w:val="21"/>
          <w:lang w:val="en-US" w:eastAsia="zh-CN"/>
        </w:rPr>
      </w:pPr>
      <w:r>
        <w:rPr>
          <w:rFonts w:hint="eastAsia" w:ascii="Times New Roman" w:hAnsi="Times New Roman" w:eastAsiaTheme="minorEastAsia" w:cstheme="minorBidi"/>
          <w:kern w:val="0"/>
          <w:sz w:val="21"/>
          <w:szCs w:val="21"/>
          <w:lang w:val="en-US" w:eastAsia="zh-CN"/>
        </w:rPr>
        <w:t xml:space="preserve">In last meeting, whether to define new requirements for SSB-less Scell operation was discussed, and a WF [1]was reached. We will further analyze the impact from demod perspective.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20" w:afterLines="50"/>
              <w:textAlignment w:val="baseline"/>
              <w:rPr>
                <w:b/>
                <w:sz w:val="21"/>
                <w:szCs w:val="21"/>
                <w:lang w:eastAsia="zh-CN"/>
              </w:rPr>
            </w:pPr>
            <w:r>
              <w:rPr>
                <w:rFonts w:hint="eastAsia"/>
                <w:b/>
                <w:sz w:val="21"/>
                <w:szCs w:val="21"/>
                <w:u w:val="single"/>
                <w:lang w:val="en-US" w:eastAsia="zh-CN"/>
              </w:rPr>
              <w:t xml:space="preserve">Issue 1-1-1: Whether to define new requirements for SSB-less Scell operation </w:t>
            </w:r>
          </w:p>
          <w:p>
            <w:pPr>
              <w:pStyle w:val="33"/>
              <w:numPr>
                <w:ilvl w:val="0"/>
                <w:numId w:val="8"/>
              </w:numPr>
              <w:overflowPunct/>
              <w:autoSpaceDE/>
              <w:autoSpaceDN/>
              <w:adjustRightInd/>
              <w:spacing w:after="120"/>
              <w:ind w:left="720" w:firstLineChars="0"/>
              <w:textAlignment w:val="auto"/>
              <w:rPr>
                <w:rFonts w:eastAsia="宋体"/>
                <w:color w:val="000000" w:themeColor="text1"/>
                <w:sz w:val="21"/>
                <w:szCs w:val="21"/>
                <w:lang w:eastAsia="zh-CN"/>
              </w:rPr>
            </w:pPr>
            <w:r>
              <w:rPr>
                <w:rFonts w:eastAsia="宋体"/>
                <w:color w:val="000000" w:themeColor="text1"/>
                <w:sz w:val="21"/>
                <w:szCs w:val="21"/>
                <w:lang w:eastAsia="zh-CN"/>
              </w:rPr>
              <w:t>Proposals</w:t>
            </w:r>
          </w:p>
          <w:p>
            <w:pPr>
              <w:pStyle w:val="33"/>
              <w:numPr>
                <w:ilvl w:val="1"/>
                <w:numId w:val="8"/>
              </w:numPr>
              <w:overflowPunct/>
              <w:autoSpaceDE/>
              <w:autoSpaceDN/>
              <w:adjustRightInd/>
              <w:spacing w:after="120"/>
              <w:ind w:left="1440" w:firstLineChars="0"/>
              <w:textAlignment w:val="auto"/>
              <w:rPr>
                <w:rFonts w:eastAsia="宋体"/>
                <w:color w:val="000000" w:themeColor="text1"/>
                <w:sz w:val="21"/>
                <w:szCs w:val="21"/>
                <w:lang w:eastAsia="zh-CN"/>
              </w:rPr>
            </w:pPr>
            <w:r>
              <w:rPr>
                <w:rFonts w:hint="eastAsia" w:eastAsia="宋体"/>
                <w:color w:val="000000" w:themeColor="text1"/>
                <w:sz w:val="21"/>
                <w:szCs w:val="21"/>
                <w:lang w:val="en-US" w:eastAsia="zh-CN"/>
              </w:rPr>
              <w:t xml:space="preserve"> </w:t>
            </w:r>
            <w:r>
              <w:rPr>
                <w:rFonts w:eastAsia="宋体"/>
                <w:color w:val="000000" w:themeColor="text1"/>
                <w:sz w:val="21"/>
                <w:szCs w:val="21"/>
                <w:lang w:eastAsia="zh-CN"/>
              </w:rPr>
              <w:t>Option 1: Yes, RAN4 shall define demodulation minimum performance requirements for SSB-less SCell operation for inter-band CA for FR1 and co-located cells.</w:t>
            </w:r>
          </w:p>
          <w:p>
            <w:pPr>
              <w:pStyle w:val="33"/>
              <w:numPr>
                <w:ilvl w:val="1"/>
                <w:numId w:val="8"/>
              </w:numPr>
              <w:overflowPunct/>
              <w:autoSpaceDE/>
              <w:autoSpaceDN/>
              <w:adjustRightInd/>
              <w:spacing w:after="120"/>
              <w:ind w:left="1440" w:firstLineChars="0"/>
              <w:textAlignment w:val="auto"/>
              <w:rPr>
                <w:rFonts w:hint="default"/>
                <w:b/>
                <w:bCs/>
                <w:i/>
                <w:iCs/>
                <w:szCs w:val="21"/>
                <w:vertAlign w:val="baseline"/>
                <w:lang w:val="en-US" w:eastAsia="zh-CN"/>
              </w:rPr>
            </w:pPr>
            <w:r>
              <w:rPr>
                <w:rFonts w:hint="eastAsia" w:eastAsia="宋体"/>
                <w:color w:val="000000" w:themeColor="text1"/>
                <w:sz w:val="21"/>
                <w:szCs w:val="21"/>
                <w:lang w:val="en-US" w:eastAsia="zh-CN"/>
              </w:rPr>
              <w:t xml:space="preserve"> </w:t>
            </w:r>
            <w:r>
              <w:rPr>
                <w:rFonts w:eastAsia="宋体"/>
                <w:color w:val="000000" w:themeColor="text1"/>
                <w:sz w:val="21"/>
                <w:szCs w:val="21"/>
                <w:lang w:eastAsia="zh-CN"/>
              </w:rPr>
              <w:t>Option 2: No</w:t>
            </w:r>
          </w:p>
        </w:tc>
      </w:tr>
    </w:tbl>
    <w:p>
      <w:pPr>
        <w:widowControl w:val="0"/>
        <w:spacing w:beforeLines="100" w:afterLines="0" w:line="240" w:lineRule="auto"/>
        <w:jc w:val="left"/>
        <w:rPr>
          <w:rFonts w:hint="default"/>
          <w:b/>
          <w:bCs/>
          <w:i/>
          <w:iCs/>
          <w:szCs w:val="21"/>
          <w:lang w:val="en-US" w:eastAsia="zh-CN"/>
        </w:rPr>
      </w:pPr>
    </w:p>
    <w:p>
      <w:pPr>
        <w:widowControl w:val="0"/>
        <w:spacing w:beforeLines="100" w:afterLines="0" w:line="240" w:lineRule="auto"/>
        <w:jc w:val="left"/>
        <w:rPr>
          <w:rFonts w:hint="default"/>
          <w:b/>
          <w:bCs/>
          <w:i/>
          <w:iCs/>
          <w:szCs w:val="21"/>
          <w:lang w:val="en-US" w:eastAsia="zh-CN"/>
        </w:rPr>
      </w:pPr>
    </w:p>
    <w:p>
      <w:pPr>
        <w:widowControl w:val="0"/>
        <w:spacing w:beforeLines="100" w:afterLines="0" w:line="240" w:lineRule="auto"/>
        <w:jc w:val="left"/>
        <w:rPr>
          <w:rFonts w:hint="default"/>
          <w:b/>
          <w:bCs/>
          <w:i/>
          <w:iCs/>
          <w:szCs w:val="21"/>
          <w:lang w:val="en-US" w:eastAsia="zh-CN"/>
        </w:rPr>
      </w:pPr>
    </w:p>
    <w:p>
      <w:pPr>
        <w:spacing w:beforeLines="-2147483648" w:after="160" w:afterLines="-2147483648"/>
        <w:jc w:val="both"/>
        <w:rPr>
          <w:rFonts w:hint="default" w:eastAsiaTheme="minorEastAsia" w:cstheme="minorBidi"/>
          <w:kern w:val="0"/>
          <w:sz w:val="21"/>
          <w:szCs w:val="21"/>
          <w:lang w:val="en-US" w:eastAsia="zh-CN"/>
        </w:rPr>
      </w:pPr>
      <w:r>
        <w:rPr>
          <w:rFonts w:hint="eastAsia" w:eastAsiaTheme="minorEastAsia" w:cstheme="minorBidi"/>
          <w:kern w:val="0"/>
          <w:sz w:val="21"/>
          <w:szCs w:val="21"/>
          <w:lang w:val="en-US" w:eastAsia="zh-CN"/>
        </w:rPr>
        <w:t xml:space="preserve">Specification of SSB-less SCell operation for inter band CA for FR1 was discussed in RRM section, and the following agreement was reached for scenario 1. Regarding the side condition of RTD, it should be less than 260ns. However, from our point of view, when RTD=CP, SCell only can use SSB from PCell with large time offset for coarse synchronization ideally. In this worst case, we expect that performance will has a loss.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b/>
                <w:highlight w:val="green"/>
                <w:u w:val="single"/>
                <w:lang w:eastAsia="ko-KR"/>
              </w:rPr>
            </w:pPr>
            <w:r>
              <w:rPr>
                <w:b/>
                <w:highlight w:val="green"/>
                <w:u w:val="single"/>
                <w:lang w:eastAsia="ko-KR"/>
              </w:rPr>
              <w:t>Issue 1-2-1: RTD conditions for scenario 1 – whether to consider RTD ≤ 260 ns</w:t>
            </w:r>
          </w:p>
          <w:p>
            <w:pPr>
              <w:overflowPunct w:val="0"/>
              <w:autoSpaceDE w:val="0"/>
              <w:autoSpaceDN w:val="0"/>
              <w:adjustRightInd w:val="0"/>
              <w:spacing w:after="180"/>
              <w:textAlignment w:val="baseline"/>
              <w:rPr>
                <w:highlight w:val="green"/>
                <w:lang w:eastAsia="zh-CN"/>
              </w:rPr>
            </w:pPr>
            <w:r>
              <w:rPr>
                <w:highlight w:val="green"/>
                <w:lang w:eastAsia="zh-CN"/>
              </w:rPr>
              <w:t>Agreement:</w:t>
            </w:r>
          </w:p>
          <w:p>
            <w:pPr>
              <w:numPr>
                <w:ilvl w:val="0"/>
                <w:numId w:val="9"/>
              </w:numPr>
              <w:overflowPunct w:val="0"/>
              <w:autoSpaceDE w:val="0"/>
              <w:autoSpaceDN w:val="0"/>
              <w:adjustRightInd w:val="0"/>
              <w:spacing w:after="180"/>
              <w:textAlignment w:val="baseline"/>
              <w:rPr>
                <w:szCs w:val="24"/>
                <w:highlight w:val="green"/>
                <w:lang w:eastAsia="zh-CN"/>
              </w:rPr>
            </w:pPr>
            <w:r>
              <w:rPr>
                <w:szCs w:val="24"/>
                <w:highlight w:val="green"/>
                <w:lang w:eastAsia="zh-CN"/>
              </w:rPr>
              <w:t xml:space="preserve">One set of condition (i.e. </w:t>
            </w:r>
            <w:r>
              <w:rPr>
                <w:rFonts w:hint="eastAsia"/>
                <w:szCs w:val="24"/>
                <w:highlight w:val="green"/>
                <w:lang w:eastAsia="zh-CN"/>
              </w:rPr>
              <w:t>RTD ≤ CP</w:t>
            </w:r>
            <w:r>
              <w:rPr>
                <w:szCs w:val="24"/>
                <w:highlight w:val="green"/>
                <w:lang w:eastAsia="zh-CN"/>
              </w:rPr>
              <w:t xml:space="preserve"> agreed in RAN4#108) and one requirement</w:t>
            </w:r>
          </w:p>
          <w:p>
            <w:pPr>
              <w:pStyle w:val="33"/>
              <w:numPr>
                <w:ilvl w:val="1"/>
                <w:numId w:val="8"/>
              </w:numPr>
              <w:overflowPunct/>
              <w:autoSpaceDE/>
              <w:autoSpaceDN/>
              <w:adjustRightInd/>
              <w:spacing w:after="120"/>
              <w:ind w:left="1440" w:firstLineChars="0"/>
              <w:textAlignment w:val="auto"/>
              <w:rPr>
                <w:rFonts w:hint="eastAsia" w:ascii="Times New Roman" w:hAnsi="Times New Roman" w:eastAsia="宋体" w:cs="Times New Roman"/>
                <w:color w:val="000000" w:themeColor="text1"/>
                <w:kern w:val="2"/>
                <w:sz w:val="21"/>
                <w:szCs w:val="21"/>
                <w:vertAlign w:val="baseline"/>
                <w:lang w:val="en-US" w:eastAsia="zh-CN" w:bidi="ar-SA"/>
              </w:rPr>
            </w:pPr>
            <w:r>
              <w:rPr>
                <w:rFonts w:hint="eastAsia"/>
                <w:szCs w:val="24"/>
                <w:highlight w:val="green"/>
                <w:lang w:val="en-US" w:eastAsia="zh-CN"/>
              </w:rPr>
              <w:t xml:space="preserve"> </w:t>
            </w:r>
            <w:r>
              <w:rPr>
                <w:sz w:val="21"/>
                <w:szCs w:val="21"/>
                <w:highlight w:val="green"/>
                <w:lang w:eastAsia="zh-CN"/>
              </w:rPr>
              <w:t>TRS/A-TRS is needed for Scell activation</w:t>
            </w:r>
          </w:p>
          <w:p>
            <w:pPr>
              <w:overflowPunct w:val="0"/>
              <w:autoSpaceDE w:val="0"/>
              <w:autoSpaceDN w:val="0"/>
              <w:adjustRightInd w:val="0"/>
              <w:spacing w:after="180"/>
              <w:textAlignment w:val="baseline"/>
              <w:rPr>
                <w:b/>
                <w:highlight w:val="green"/>
                <w:u w:val="single"/>
                <w:lang w:eastAsia="ko-KR"/>
              </w:rPr>
            </w:pPr>
            <w:r>
              <w:rPr>
                <w:b/>
                <w:highlight w:val="green"/>
                <w:u w:val="single"/>
                <w:lang w:eastAsia="ko-KR"/>
              </w:rPr>
              <w:t>Issue 1-2-3: Power difference conditions for scenario 1</w:t>
            </w:r>
          </w:p>
          <w:p>
            <w:pPr>
              <w:numPr>
                <w:ilvl w:val="0"/>
                <w:numId w:val="9"/>
              </w:numPr>
              <w:overflowPunct w:val="0"/>
              <w:autoSpaceDE w:val="0"/>
              <w:autoSpaceDN w:val="0"/>
              <w:adjustRightInd w:val="0"/>
              <w:spacing w:after="180"/>
              <w:textAlignment w:val="baseline"/>
              <w:rPr>
                <w:sz w:val="21"/>
                <w:szCs w:val="21"/>
                <w:highlight w:val="green"/>
              </w:rPr>
            </w:pPr>
            <w:r>
              <w:rPr>
                <w:sz w:val="21"/>
                <w:szCs w:val="21"/>
                <w:highlight w:val="green"/>
              </w:rPr>
              <w:t>One set of condition (Set 2) and one requirement</w:t>
            </w:r>
          </w:p>
          <w:p>
            <w:pPr>
              <w:pStyle w:val="33"/>
              <w:numPr>
                <w:ilvl w:val="1"/>
                <w:numId w:val="8"/>
              </w:numPr>
              <w:overflowPunct/>
              <w:autoSpaceDE/>
              <w:autoSpaceDN/>
              <w:adjustRightInd/>
              <w:spacing w:after="120"/>
              <w:ind w:left="1440" w:firstLineChars="0"/>
              <w:textAlignment w:val="auto"/>
              <w:rPr>
                <w:rFonts w:eastAsia="等线"/>
                <w:sz w:val="21"/>
                <w:szCs w:val="21"/>
                <w:highlight w:val="green"/>
              </w:rPr>
            </w:pPr>
            <w:r>
              <w:rPr>
                <w:rFonts w:eastAsia="等线"/>
                <w:sz w:val="21"/>
                <w:szCs w:val="21"/>
                <w:highlight w:val="green"/>
              </w:rPr>
              <w:t xml:space="preserve">Set 2: The maximum received Power difference can be up to </w:t>
            </w:r>
            <w:r>
              <w:rPr>
                <w:rFonts w:hint="eastAsia" w:eastAsia="等线"/>
                <w:sz w:val="21"/>
                <w:szCs w:val="21"/>
                <w:highlight w:val="green"/>
              </w:rPr>
              <w:t>[</w:t>
            </w:r>
            <w:r>
              <w:rPr>
                <w:rFonts w:eastAsia="等线"/>
                <w:sz w:val="21"/>
                <w:szCs w:val="21"/>
                <w:highlight w:val="green"/>
              </w:rPr>
              <w:t>X] dB, and X is larger than 6.</w:t>
            </w:r>
          </w:p>
          <w:p>
            <w:pPr>
              <w:pStyle w:val="33"/>
              <w:numPr>
                <w:ilvl w:val="1"/>
                <w:numId w:val="8"/>
              </w:numPr>
              <w:overflowPunct/>
              <w:autoSpaceDE/>
              <w:autoSpaceDN/>
              <w:adjustRightInd/>
              <w:spacing w:after="120"/>
              <w:ind w:left="1440" w:firstLineChars="0"/>
              <w:textAlignment w:val="auto"/>
              <w:rPr>
                <w:rFonts w:hint="eastAsia" w:ascii="Times New Roman" w:hAnsi="Times New Roman" w:eastAsia="宋体" w:cs="Times New Roman"/>
                <w:color w:val="000000" w:themeColor="text1"/>
                <w:kern w:val="2"/>
                <w:sz w:val="21"/>
                <w:szCs w:val="21"/>
                <w:vertAlign w:val="baseline"/>
                <w:lang w:val="en-US" w:eastAsia="zh-CN" w:bidi="ar-SA"/>
              </w:rPr>
            </w:pPr>
            <w:r>
              <w:rPr>
                <w:rFonts w:eastAsia="等线"/>
                <w:sz w:val="21"/>
                <w:szCs w:val="21"/>
                <w:highlight w:val="green"/>
              </w:rPr>
              <w:t>TRS/A-TRS is needed for Scell activation</w:t>
            </w:r>
          </w:p>
        </w:tc>
      </w:tr>
    </w:tbl>
    <w:p>
      <w:pPr>
        <w:widowControl w:val="0"/>
        <w:spacing w:beforeLines="100" w:afterLines="0" w:line="240" w:lineRule="auto"/>
        <w:jc w:val="both"/>
        <w:rPr>
          <w:rFonts w:hint="default" w:ascii="Times New Roman" w:hAnsi="Times New Roman" w:cs="Times New Roman"/>
          <w:color w:val="000000" w:themeColor="text1"/>
          <w:kern w:val="2"/>
          <w:sz w:val="21"/>
          <w:szCs w:val="21"/>
          <w:lang w:val="en-US" w:eastAsia="zh-CN" w:bidi="ar-SA"/>
        </w:rPr>
      </w:pPr>
      <w:r>
        <w:rPr>
          <w:rFonts w:hint="eastAsia" w:ascii="Times New Roman" w:hAnsi="Times New Roman" w:cs="Times New Roman"/>
          <w:color w:val="000000" w:themeColor="text1"/>
          <w:kern w:val="2"/>
          <w:sz w:val="21"/>
          <w:szCs w:val="21"/>
          <w:lang w:val="en-US" w:eastAsia="zh-CN" w:bidi="ar-SA"/>
        </w:rPr>
        <w:t xml:space="preserve">On the other hand, in the implementation of UE vendor, SSB is used for coarse timing synchronization for serving cell, and the CRS for tracking signals (TRS) are used for fine synchronization after coarse synchronization. Indeed, the initial coarse timing synchronization in SSB-less SCell would be worse than in SSB containing cells. At least, time difference could be considered between PCell and SCell. However, for inter -band CA with SSB less operation, the basic motivation for SSB less operation is to utilize the reference cell (PCell or active SCell ) timing for SSB-less SCell operation. From demodulation perspective, the performance for SSB-less SCell operation would be evaluated for NES.  </w:t>
      </w:r>
    </w:p>
    <w:p>
      <w:pPr>
        <w:widowControl w:val="0"/>
        <w:spacing w:beforeLines="100" w:afterLines="0" w:line="240" w:lineRule="auto"/>
        <w:jc w:val="both"/>
        <w:rPr>
          <w:rFonts w:hint="eastAsia" w:ascii="Times New Roman" w:hAnsi="Times New Roman" w:cs="Times New Roman"/>
          <w:color w:val="000000" w:themeColor="text1"/>
          <w:kern w:val="2"/>
          <w:sz w:val="21"/>
          <w:szCs w:val="21"/>
          <w:lang w:val="en-US" w:eastAsia="zh-CN" w:bidi="ar-SA"/>
        </w:rPr>
      </w:pPr>
      <w:r>
        <w:rPr>
          <w:rFonts w:hint="eastAsia" w:ascii="Times New Roman" w:hAnsi="Times New Roman" w:cs="Times New Roman"/>
          <w:color w:val="000000" w:themeColor="text1"/>
          <w:kern w:val="2"/>
          <w:sz w:val="21"/>
          <w:szCs w:val="21"/>
          <w:lang w:val="en-US" w:eastAsia="zh-CN" w:bidi="ar-SA"/>
        </w:rPr>
        <w:t>In addition, timing difference between different Rx chains could be considered, which should be also part of contribution for timing difference reached at baseband among different bands in the inter-band CA scenario.</w:t>
      </w:r>
    </w:p>
    <w:p>
      <w:pPr>
        <w:widowControl w:val="0"/>
        <w:spacing w:beforeLines="100" w:afterLines="0" w:line="240" w:lineRule="auto"/>
        <w:jc w:val="center"/>
        <w:rPr>
          <w:rFonts w:hint="eastAsia" w:ascii="Times New Roman" w:hAnsi="Times New Roman" w:cs="Times New Roman"/>
          <w:color w:val="000000" w:themeColor="text1"/>
          <w:kern w:val="2"/>
          <w:sz w:val="21"/>
          <w:szCs w:val="21"/>
          <w:lang w:val="en-US" w:eastAsia="zh-CN" w:bidi="ar-SA"/>
        </w:rPr>
      </w:pPr>
      <w:r>
        <w:rPr>
          <w:rFonts w:hint="eastAsia"/>
          <w:sz w:val="20"/>
          <w:szCs w:val="20"/>
          <w:lang w:val="en-US" w:eastAsia="zh-CN"/>
        </w:rPr>
        <w:t xml:space="preserve">                    </w:t>
      </w:r>
      <w:r>
        <w:rPr>
          <w:rFonts w:hint="eastAsia"/>
          <w:sz w:val="20"/>
          <w:szCs w:val="20"/>
        </w:rPr>
        <w:drawing>
          <wp:inline distT="0" distB="0" distL="0" distR="0">
            <wp:extent cx="3587750" cy="2209800"/>
            <wp:effectExtent l="0" t="0" r="0" b="0"/>
            <wp:docPr id="16" name="图片 16" descr="C:\Users\10164284\AppData\Local\Microsoft\Windows\INetCache\Content.MSO\BCE6893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C:\Users\10164284\AppData\Local\Microsoft\Windows\INetCache\Content.MSO\BCE68939.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587750" cy="2209800"/>
                    </a:xfrm>
                    <a:prstGeom prst="rect">
                      <a:avLst/>
                    </a:prstGeom>
                    <a:noFill/>
                    <a:ln>
                      <a:noFill/>
                    </a:ln>
                  </pic:spPr>
                </pic:pic>
              </a:graphicData>
            </a:graphic>
          </wp:inline>
        </w:drawing>
      </w:r>
    </w:p>
    <w:p>
      <w:pPr>
        <w:pStyle w:val="33"/>
        <w:ind w:firstLine="0" w:firstLineChars="0"/>
        <w:jc w:val="center"/>
        <w:rPr>
          <w:rFonts w:hint="eastAsia" w:ascii="Times New Roman" w:hAnsi="Times New Roman" w:eastAsia="宋体" w:cs="Times New Roman"/>
          <w:kern w:val="0"/>
          <w:sz w:val="20"/>
          <w:szCs w:val="20"/>
          <w:lang w:val="en-US" w:eastAsia="zh-CN" w:bidi="ar-SA"/>
        </w:rPr>
      </w:pPr>
    </w:p>
    <w:p>
      <w:pPr>
        <w:pStyle w:val="33"/>
        <w:ind w:firstLine="800" w:firstLineChars="400"/>
        <w:jc w:val="both"/>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 xml:space="preserve">Figure </w:t>
      </w:r>
      <w:r>
        <w:rPr>
          <w:rFonts w:hint="eastAsia" w:eastAsia="宋体" w:cs="Times New Roman"/>
          <w:kern w:val="0"/>
          <w:sz w:val="20"/>
          <w:szCs w:val="20"/>
          <w:lang w:val="en-US" w:eastAsia="zh-CN" w:bidi="ar-SA"/>
        </w:rPr>
        <w:t>1</w:t>
      </w:r>
      <w:r>
        <w:rPr>
          <w:rFonts w:hint="eastAsia" w:ascii="Times New Roman" w:hAnsi="Times New Roman" w:eastAsia="宋体" w:cs="Times New Roman"/>
          <w:kern w:val="0"/>
          <w:sz w:val="20"/>
          <w:szCs w:val="20"/>
          <w:lang w:val="en-US" w:eastAsia="zh-CN" w:bidi="ar-SA"/>
        </w:rPr>
        <w:t>. the practical RTD reached at the baseband</w:t>
      </w:r>
    </w:p>
    <w:p>
      <w:pPr>
        <w:widowControl w:val="0"/>
        <w:spacing w:beforeLines="100" w:afterLines="0" w:line="240" w:lineRule="auto"/>
        <w:jc w:val="both"/>
        <w:rPr>
          <w:rFonts w:hint="eastAsia" w:ascii="Times New Roman" w:hAnsi="Times New Roman" w:cs="Times New Roman"/>
          <w:color w:val="000000" w:themeColor="text1"/>
          <w:kern w:val="2"/>
          <w:sz w:val="21"/>
          <w:szCs w:val="21"/>
          <w:lang w:val="en-US" w:eastAsia="zh-CN" w:bidi="ar-SA"/>
        </w:rPr>
      </w:pPr>
      <w:r>
        <w:rPr>
          <w:rFonts w:hint="eastAsia" w:ascii="Times New Roman" w:hAnsi="Times New Roman" w:cs="Times New Roman"/>
          <w:color w:val="000000" w:themeColor="text1"/>
          <w:kern w:val="2"/>
          <w:sz w:val="21"/>
          <w:szCs w:val="21"/>
          <w:lang w:val="en-US" w:eastAsia="zh-CN" w:bidi="ar-SA"/>
        </w:rPr>
        <w:t>Based on above considerations, new requirements could be considered for SSB-less SCell operation at least from RAN4 demodulation perspective.</w:t>
      </w:r>
    </w:p>
    <w:p>
      <w:pPr>
        <w:widowControl w:val="0"/>
        <w:spacing w:beforeLines="100" w:afterLines="0" w:line="240" w:lineRule="auto"/>
        <w:jc w:val="both"/>
        <w:rPr>
          <w:rFonts w:hint="default" w:ascii="Times New Roman" w:hAnsi="Times New Roman" w:cs="Times New Roman"/>
          <w:color w:val="000000" w:themeColor="text1"/>
          <w:kern w:val="2"/>
          <w:sz w:val="21"/>
          <w:szCs w:val="21"/>
          <w:lang w:val="en-US" w:eastAsia="zh-CN" w:bidi="ar-SA"/>
        </w:rPr>
      </w:pPr>
      <w:r>
        <w:rPr>
          <w:rFonts w:hint="eastAsia"/>
          <w:b/>
          <w:bCs/>
          <w:i/>
          <w:iCs/>
          <w:lang w:val="en-US" w:eastAsia="zh-CN"/>
        </w:rPr>
        <w:t>Observation 1. Timing difference between different Rx chains could be considered, which should be also part of contribution for timing difference reached at baseband.</w:t>
      </w:r>
    </w:p>
    <w:p>
      <w:pPr>
        <w:widowControl w:val="0"/>
        <w:spacing w:beforeLines="100" w:afterLines="0" w:line="240" w:lineRule="auto"/>
        <w:jc w:val="both"/>
        <w:rPr>
          <w:rFonts w:hint="default"/>
          <w:b/>
          <w:bCs/>
          <w:i/>
          <w:iCs/>
          <w:lang w:val="en-US" w:eastAsia="zh-CN"/>
        </w:rPr>
      </w:pPr>
      <w:r>
        <w:rPr>
          <w:rFonts w:hint="eastAsia"/>
          <w:b/>
          <w:bCs/>
          <w:i/>
          <w:iCs/>
          <w:lang w:val="en-US" w:eastAsia="zh-CN"/>
        </w:rPr>
        <w:t>Proposal 1. RAN4 shall define demodulation minimum performance requirements for SSB-less SCell operation for inter-band CA for FR1 and co-located cells.</w:t>
      </w:r>
    </w:p>
    <w:p>
      <w:pPr>
        <w:widowControl w:val="0"/>
        <w:spacing w:beforeLines="100" w:afterLines="0" w:line="240" w:lineRule="auto"/>
        <w:jc w:val="both"/>
        <w:rPr>
          <w:rFonts w:hint="default" w:ascii="Times New Roman" w:hAnsi="Times New Roman" w:cs="Times New Roman"/>
          <w:color w:val="000000" w:themeColor="text1"/>
          <w:kern w:val="2"/>
          <w:sz w:val="21"/>
          <w:szCs w:val="21"/>
          <w:lang w:val="en-US" w:eastAsia="zh-CN" w:bidi="ar-SA"/>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rFonts w:hint="eastAsia"/>
          <w:b/>
          <w:bCs/>
          <w:i/>
          <w:iCs/>
          <w:szCs w:val="21"/>
          <w:lang w:val="en-US" w:eastAsia="zh-CN"/>
        </w:rPr>
      </w:pPr>
      <w:r>
        <w:rPr>
          <w:kern w:val="0"/>
          <w:sz w:val="20"/>
        </w:rPr>
        <w:t xml:space="preserve">In this contribution, </w:t>
      </w:r>
      <w:r>
        <w:rPr>
          <w:rFonts w:hint="eastAsia"/>
          <w:bCs/>
          <w:kern w:val="0"/>
          <w:szCs w:val="21"/>
        </w:rPr>
        <w:t xml:space="preserve">we give some discussions on demodulation performance requirements for </w:t>
      </w:r>
      <w:r>
        <w:rPr>
          <w:rFonts w:hint="eastAsia"/>
          <w:bCs/>
          <w:kern w:val="0"/>
          <w:szCs w:val="21"/>
          <w:lang w:val="en-US" w:eastAsia="zh-CN"/>
        </w:rPr>
        <w:t>NES</w:t>
      </w:r>
      <w:r>
        <w:rPr>
          <w:rFonts w:hint="eastAsia"/>
          <w:bCs/>
          <w:kern w:val="0"/>
          <w:szCs w:val="21"/>
        </w:rPr>
        <w:t xml:space="preserve"> demodulation requirements , The conclusions are:</w:t>
      </w:r>
    </w:p>
    <w:p>
      <w:pPr>
        <w:widowControl w:val="0"/>
        <w:spacing w:beforeLines="100" w:afterLines="0" w:line="240" w:lineRule="auto"/>
        <w:jc w:val="both"/>
        <w:rPr>
          <w:rFonts w:hint="default" w:ascii="Times New Roman" w:hAnsi="Times New Roman" w:cs="Times New Roman"/>
          <w:color w:val="000000" w:themeColor="text1"/>
          <w:kern w:val="2"/>
          <w:sz w:val="21"/>
          <w:szCs w:val="21"/>
          <w:lang w:val="en-US" w:eastAsia="zh-CN" w:bidi="ar-SA"/>
        </w:rPr>
      </w:pPr>
      <w:r>
        <w:rPr>
          <w:rFonts w:hint="eastAsia"/>
          <w:b/>
          <w:bCs/>
          <w:i/>
          <w:iCs/>
          <w:lang w:val="en-US" w:eastAsia="zh-CN"/>
        </w:rPr>
        <w:t>Observation 1. Timing difference between different Rx chains could be considered, which should be also part of contribution for timing difference reached at baseband.</w:t>
      </w:r>
    </w:p>
    <w:p>
      <w:pPr>
        <w:widowControl w:val="0"/>
        <w:spacing w:beforeLines="100" w:afterLines="0" w:line="240" w:lineRule="auto"/>
        <w:jc w:val="both"/>
        <w:rPr>
          <w:rFonts w:hint="default"/>
          <w:b/>
          <w:bCs/>
          <w:i/>
          <w:iCs/>
          <w:lang w:val="en-US" w:eastAsia="zh-CN"/>
        </w:rPr>
      </w:pPr>
      <w:r>
        <w:rPr>
          <w:rFonts w:hint="eastAsia"/>
          <w:b/>
          <w:bCs/>
          <w:i/>
          <w:iCs/>
          <w:lang w:val="en-US" w:eastAsia="zh-CN"/>
        </w:rPr>
        <w:t>Proposal 1. RAN4 shall define demodulation minimum performance requirements for SSB-less SCell operation for inter-band CA for FR1 and co-located cells.</w:t>
      </w:r>
    </w:p>
    <w:p>
      <w:pPr>
        <w:widowControl w:val="0"/>
        <w:spacing w:beforeLines="100" w:afterLines="0" w:line="240" w:lineRule="auto"/>
        <w:jc w:val="left"/>
        <w:rPr>
          <w:rFonts w:hint="eastAsia"/>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3"/>
        <w:numPr>
          <w:ilvl w:val="0"/>
          <w:numId w:val="10"/>
        </w:numPr>
        <w:spacing w:afterLines="0" w:line="259" w:lineRule="auto"/>
        <w:ind w:right="-22"/>
        <w:jc w:val="left"/>
        <w:rPr>
          <w:rFonts w:eastAsiaTheme="minorHAnsi" w:cstheme="minorBidi"/>
          <w:kern w:val="0"/>
          <w:sz w:val="21"/>
          <w:szCs w:val="21"/>
        </w:rPr>
      </w:pPr>
      <w:r>
        <w:rPr>
          <w:rFonts w:hint="eastAsia" w:eastAsiaTheme="minorHAnsi" w:cstheme="minorBidi"/>
          <w:kern w:val="0"/>
          <w:sz w:val="21"/>
          <w:szCs w:val="21"/>
          <w:lang w:eastAsia="en-US"/>
        </w:rPr>
        <w:t>RP-223540 “New WID: Network energy savings for NR”, Huawei</w:t>
      </w:r>
      <w:r>
        <w:rPr>
          <w:rFonts w:hint="eastAsia" w:eastAsia="宋体" w:cstheme="minorBidi"/>
          <w:kern w:val="0"/>
          <w:sz w:val="21"/>
          <w:szCs w:val="21"/>
          <w:lang w:val="en-US" w:eastAsia="zh-CN"/>
        </w:rPr>
        <w:t>.</w:t>
      </w:r>
    </w:p>
    <w:p>
      <w:pPr>
        <w:pStyle w:val="33"/>
        <w:numPr>
          <w:ilvl w:val="0"/>
          <w:numId w:val="10"/>
        </w:numPr>
        <w:spacing w:afterLines="0" w:line="259" w:lineRule="auto"/>
        <w:ind w:right="-22"/>
        <w:jc w:val="left"/>
        <w:rPr>
          <w:rFonts w:eastAsiaTheme="minorHAnsi" w:cstheme="minorBidi"/>
          <w:kern w:val="0"/>
          <w:sz w:val="21"/>
          <w:szCs w:val="21"/>
        </w:rPr>
      </w:pPr>
      <w:r>
        <w:rPr>
          <w:rFonts w:hint="eastAsia" w:eastAsiaTheme="minorHAnsi" w:cstheme="minorBidi"/>
          <w:kern w:val="0"/>
          <w:sz w:val="21"/>
          <w:szCs w:val="21"/>
        </w:rPr>
        <w:t xml:space="preserve">R4-2317001, WF on Netw_Energy_NR_demod, RAN4#108bis meeting, Huawei. </w:t>
      </w:r>
    </w:p>
    <w:p>
      <w:pPr>
        <w:pStyle w:val="33"/>
        <w:numPr>
          <w:ilvl w:val="0"/>
          <w:numId w:val="0"/>
        </w:numPr>
        <w:spacing w:afterLines="0" w:line="259" w:lineRule="auto"/>
        <w:ind w:left="-60" w:leftChars="0" w:right="-22" w:rightChars="0"/>
        <w:jc w:val="left"/>
        <w:rPr>
          <w:rFonts w:eastAsiaTheme="minorHAnsi" w:cstheme="minorBidi"/>
          <w:kern w:val="0"/>
          <w:sz w:val="21"/>
          <w:szCs w:val="21"/>
          <w:lang w:eastAsia="en-US"/>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sz w:val="18"/>
        <w:szCs w:val="18"/>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7">
    <w:nsid w:val="5B411110"/>
    <w:multiLevelType w:val="multilevel"/>
    <w:tmpl w:val="5B41111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9">
    <w:nsid w:val="77E30194"/>
    <w:multiLevelType w:val="multilevel"/>
    <w:tmpl w:val="77E3019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8"/>
  </w:num>
  <w:num w:numId="3">
    <w:abstractNumId w:val="3"/>
  </w:num>
  <w:num w:numId="4">
    <w:abstractNumId w:val="4"/>
  </w:num>
  <w:num w:numId="5">
    <w:abstractNumId w:val="1"/>
  </w:num>
  <w:num w:numId="6">
    <w:abstractNumId w:val="0"/>
  </w:num>
  <w:num w:numId="7">
    <w:abstractNumId w:val="9"/>
  </w:num>
  <w:num w:numId="8">
    <w:abstractNumId w:val="5"/>
  </w:num>
  <w:num w:numId="9">
    <w:abstractNumId w:val="7"/>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55C0"/>
    <w:rsid w:val="00F67D26"/>
    <w:rsid w:val="00F71837"/>
    <w:rsid w:val="00F7259C"/>
    <w:rsid w:val="00F84E34"/>
    <w:rsid w:val="00F850E4"/>
    <w:rsid w:val="00F854AC"/>
    <w:rsid w:val="00F858CA"/>
    <w:rsid w:val="00F91B54"/>
    <w:rsid w:val="00F96911"/>
    <w:rsid w:val="00FA3682"/>
    <w:rsid w:val="00FA3D99"/>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F1384"/>
    <w:rsid w:val="011A0B49"/>
    <w:rsid w:val="011E4C0F"/>
    <w:rsid w:val="014A0623"/>
    <w:rsid w:val="01536583"/>
    <w:rsid w:val="01572FC3"/>
    <w:rsid w:val="01764F01"/>
    <w:rsid w:val="018107C9"/>
    <w:rsid w:val="01854FE9"/>
    <w:rsid w:val="01857A52"/>
    <w:rsid w:val="018E207B"/>
    <w:rsid w:val="0190283E"/>
    <w:rsid w:val="019D155B"/>
    <w:rsid w:val="01A428BB"/>
    <w:rsid w:val="01A85E3F"/>
    <w:rsid w:val="01AE307F"/>
    <w:rsid w:val="01B35169"/>
    <w:rsid w:val="01C00B7B"/>
    <w:rsid w:val="01D46B8D"/>
    <w:rsid w:val="01D866D8"/>
    <w:rsid w:val="01ED4841"/>
    <w:rsid w:val="01EE2663"/>
    <w:rsid w:val="01FB366B"/>
    <w:rsid w:val="01FD3930"/>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3073BDC"/>
    <w:rsid w:val="030B0647"/>
    <w:rsid w:val="030C40C1"/>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32225"/>
    <w:rsid w:val="04251A4C"/>
    <w:rsid w:val="042D2E97"/>
    <w:rsid w:val="04305EA0"/>
    <w:rsid w:val="04352418"/>
    <w:rsid w:val="043865BF"/>
    <w:rsid w:val="044C78D8"/>
    <w:rsid w:val="04537B11"/>
    <w:rsid w:val="04684A28"/>
    <w:rsid w:val="0476348C"/>
    <w:rsid w:val="04782230"/>
    <w:rsid w:val="0479507E"/>
    <w:rsid w:val="047A0F91"/>
    <w:rsid w:val="04894975"/>
    <w:rsid w:val="04AF7979"/>
    <w:rsid w:val="04B14B03"/>
    <w:rsid w:val="04BA53C1"/>
    <w:rsid w:val="04DA1A87"/>
    <w:rsid w:val="04DE2DA3"/>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92EC1"/>
    <w:rsid w:val="05D03328"/>
    <w:rsid w:val="05E078B3"/>
    <w:rsid w:val="0601277E"/>
    <w:rsid w:val="060748B0"/>
    <w:rsid w:val="060C5AED"/>
    <w:rsid w:val="06103146"/>
    <w:rsid w:val="06172561"/>
    <w:rsid w:val="061E54DA"/>
    <w:rsid w:val="061E5E22"/>
    <w:rsid w:val="06460B91"/>
    <w:rsid w:val="0654187C"/>
    <w:rsid w:val="065475DE"/>
    <w:rsid w:val="0677709C"/>
    <w:rsid w:val="067C28D6"/>
    <w:rsid w:val="068967F5"/>
    <w:rsid w:val="068B36F9"/>
    <w:rsid w:val="068E06BC"/>
    <w:rsid w:val="069201CB"/>
    <w:rsid w:val="06B741D9"/>
    <w:rsid w:val="06C457B6"/>
    <w:rsid w:val="06CD4A70"/>
    <w:rsid w:val="06DF4C13"/>
    <w:rsid w:val="06E7678C"/>
    <w:rsid w:val="06F42A88"/>
    <w:rsid w:val="06F801C0"/>
    <w:rsid w:val="06FB38AA"/>
    <w:rsid w:val="071C13A8"/>
    <w:rsid w:val="073D143C"/>
    <w:rsid w:val="074855FD"/>
    <w:rsid w:val="075A5B82"/>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80124E3"/>
    <w:rsid w:val="080C7FA0"/>
    <w:rsid w:val="082D5BBC"/>
    <w:rsid w:val="08341060"/>
    <w:rsid w:val="08787FF0"/>
    <w:rsid w:val="0889002B"/>
    <w:rsid w:val="08A200D8"/>
    <w:rsid w:val="08A44DA6"/>
    <w:rsid w:val="08AA245A"/>
    <w:rsid w:val="08BA6E24"/>
    <w:rsid w:val="08C562FD"/>
    <w:rsid w:val="08CA2731"/>
    <w:rsid w:val="08CA27B1"/>
    <w:rsid w:val="08CE6218"/>
    <w:rsid w:val="08E56C64"/>
    <w:rsid w:val="08E916DF"/>
    <w:rsid w:val="08FC0AA5"/>
    <w:rsid w:val="09291241"/>
    <w:rsid w:val="092F101A"/>
    <w:rsid w:val="09306537"/>
    <w:rsid w:val="09355076"/>
    <w:rsid w:val="09392119"/>
    <w:rsid w:val="09445E95"/>
    <w:rsid w:val="09543B3B"/>
    <w:rsid w:val="09600FBD"/>
    <w:rsid w:val="0963672B"/>
    <w:rsid w:val="098143BC"/>
    <w:rsid w:val="099F436D"/>
    <w:rsid w:val="09B82A12"/>
    <w:rsid w:val="09BD407A"/>
    <w:rsid w:val="09DA0E26"/>
    <w:rsid w:val="09E55691"/>
    <w:rsid w:val="09F67CD5"/>
    <w:rsid w:val="0A0835C8"/>
    <w:rsid w:val="0A145721"/>
    <w:rsid w:val="0A3708FF"/>
    <w:rsid w:val="0A3A5FEA"/>
    <w:rsid w:val="0A3B01F9"/>
    <w:rsid w:val="0A3F0488"/>
    <w:rsid w:val="0A402A36"/>
    <w:rsid w:val="0A646846"/>
    <w:rsid w:val="0A9B1B16"/>
    <w:rsid w:val="0A9E3D3D"/>
    <w:rsid w:val="0AA077E0"/>
    <w:rsid w:val="0AC0212C"/>
    <w:rsid w:val="0AC27B0C"/>
    <w:rsid w:val="0ACB2C6F"/>
    <w:rsid w:val="0AD542C1"/>
    <w:rsid w:val="0ADD5A20"/>
    <w:rsid w:val="0AE10FD9"/>
    <w:rsid w:val="0AF13898"/>
    <w:rsid w:val="0AFB3228"/>
    <w:rsid w:val="0AFC6C07"/>
    <w:rsid w:val="0B0F025C"/>
    <w:rsid w:val="0B0F0DA6"/>
    <w:rsid w:val="0B13439A"/>
    <w:rsid w:val="0B1A6333"/>
    <w:rsid w:val="0B2713F4"/>
    <w:rsid w:val="0B3326AE"/>
    <w:rsid w:val="0B3D701F"/>
    <w:rsid w:val="0B3E7DD7"/>
    <w:rsid w:val="0B561995"/>
    <w:rsid w:val="0B5C2C2A"/>
    <w:rsid w:val="0B665E0A"/>
    <w:rsid w:val="0B8436DD"/>
    <w:rsid w:val="0B847B39"/>
    <w:rsid w:val="0B9E71DF"/>
    <w:rsid w:val="0BB524B8"/>
    <w:rsid w:val="0BC63DB2"/>
    <w:rsid w:val="0BCC4043"/>
    <w:rsid w:val="0BCC4B6A"/>
    <w:rsid w:val="0C1E494F"/>
    <w:rsid w:val="0C2E6A23"/>
    <w:rsid w:val="0C3427D0"/>
    <w:rsid w:val="0C43327D"/>
    <w:rsid w:val="0C4426AF"/>
    <w:rsid w:val="0C4577EC"/>
    <w:rsid w:val="0C5C6396"/>
    <w:rsid w:val="0C650A20"/>
    <w:rsid w:val="0C6E11B8"/>
    <w:rsid w:val="0C723CD1"/>
    <w:rsid w:val="0CB72726"/>
    <w:rsid w:val="0CB752EB"/>
    <w:rsid w:val="0CB94808"/>
    <w:rsid w:val="0CC37BC2"/>
    <w:rsid w:val="0CC83EB0"/>
    <w:rsid w:val="0CD87ABE"/>
    <w:rsid w:val="0CE26C42"/>
    <w:rsid w:val="0CE76B48"/>
    <w:rsid w:val="0CF62FDB"/>
    <w:rsid w:val="0CFB523A"/>
    <w:rsid w:val="0D2132FE"/>
    <w:rsid w:val="0D4B44A1"/>
    <w:rsid w:val="0D6E2620"/>
    <w:rsid w:val="0D704E21"/>
    <w:rsid w:val="0D753731"/>
    <w:rsid w:val="0D7F48FE"/>
    <w:rsid w:val="0D826E5C"/>
    <w:rsid w:val="0D883C88"/>
    <w:rsid w:val="0D900677"/>
    <w:rsid w:val="0D966BF7"/>
    <w:rsid w:val="0DBD71A3"/>
    <w:rsid w:val="0DCC3AE8"/>
    <w:rsid w:val="0DD87842"/>
    <w:rsid w:val="0DED1772"/>
    <w:rsid w:val="0DF202E1"/>
    <w:rsid w:val="0DF53CE3"/>
    <w:rsid w:val="0E0961C5"/>
    <w:rsid w:val="0E131C69"/>
    <w:rsid w:val="0E147898"/>
    <w:rsid w:val="0E213E15"/>
    <w:rsid w:val="0E2F216B"/>
    <w:rsid w:val="0E3352C6"/>
    <w:rsid w:val="0E5433AA"/>
    <w:rsid w:val="0E6271DF"/>
    <w:rsid w:val="0E81568A"/>
    <w:rsid w:val="0E942250"/>
    <w:rsid w:val="0E963344"/>
    <w:rsid w:val="0E9E6E00"/>
    <w:rsid w:val="0EA40C1C"/>
    <w:rsid w:val="0ED50DDE"/>
    <w:rsid w:val="0EE41032"/>
    <w:rsid w:val="0EEC6F1D"/>
    <w:rsid w:val="0F103291"/>
    <w:rsid w:val="0F1D498B"/>
    <w:rsid w:val="0F337178"/>
    <w:rsid w:val="0F41022A"/>
    <w:rsid w:val="0F4F4077"/>
    <w:rsid w:val="0F60682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431B36"/>
    <w:rsid w:val="104A023B"/>
    <w:rsid w:val="10505F3B"/>
    <w:rsid w:val="105A6448"/>
    <w:rsid w:val="106D2686"/>
    <w:rsid w:val="107C3E2C"/>
    <w:rsid w:val="107D41AE"/>
    <w:rsid w:val="108C2479"/>
    <w:rsid w:val="10C715C5"/>
    <w:rsid w:val="10D335EF"/>
    <w:rsid w:val="10E746EA"/>
    <w:rsid w:val="10E83FE0"/>
    <w:rsid w:val="10EC3168"/>
    <w:rsid w:val="10F52718"/>
    <w:rsid w:val="114028DC"/>
    <w:rsid w:val="11404ED0"/>
    <w:rsid w:val="116A74C9"/>
    <w:rsid w:val="116F1EB0"/>
    <w:rsid w:val="117B1D6A"/>
    <w:rsid w:val="117C2D9D"/>
    <w:rsid w:val="117F159E"/>
    <w:rsid w:val="11821DC9"/>
    <w:rsid w:val="11921373"/>
    <w:rsid w:val="119C45DF"/>
    <w:rsid w:val="119D7849"/>
    <w:rsid w:val="11BE590B"/>
    <w:rsid w:val="11C67B8F"/>
    <w:rsid w:val="11E57D4F"/>
    <w:rsid w:val="11F92DAB"/>
    <w:rsid w:val="11FC38D5"/>
    <w:rsid w:val="1201463E"/>
    <w:rsid w:val="12095296"/>
    <w:rsid w:val="120C5DAD"/>
    <w:rsid w:val="1210682D"/>
    <w:rsid w:val="121563D9"/>
    <w:rsid w:val="1227318C"/>
    <w:rsid w:val="123A05DB"/>
    <w:rsid w:val="124240B9"/>
    <w:rsid w:val="12436A05"/>
    <w:rsid w:val="125A117D"/>
    <w:rsid w:val="12680E73"/>
    <w:rsid w:val="127701EE"/>
    <w:rsid w:val="127E5AA6"/>
    <w:rsid w:val="12893E38"/>
    <w:rsid w:val="128B2749"/>
    <w:rsid w:val="129811DB"/>
    <w:rsid w:val="12A01A01"/>
    <w:rsid w:val="12AB7A32"/>
    <w:rsid w:val="12BB6535"/>
    <w:rsid w:val="12C006FB"/>
    <w:rsid w:val="12C7312B"/>
    <w:rsid w:val="12CE1486"/>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5D452A"/>
    <w:rsid w:val="145F07C7"/>
    <w:rsid w:val="146C5189"/>
    <w:rsid w:val="14794EEF"/>
    <w:rsid w:val="14816B50"/>
    <w:rsid w:val="148313F4"/>
    <w:rsid w:val="1484169C"/>
    <w:rsid w:val="14934F1A"/>
    <w:rsid w:val="149559C4"/>
    <w:rsid w:val="14A759A3"/>
    <w:rsid w:val="14AC0C32"/>
    <w:rsid w:val="14B357DE"/>
    <w:rsid w:val="14C4135D"/>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891D5D"/>
    <w:rsid w:val="159F73BB"/>
    <w:rsid w:val="15B03F28"/>
    <w:rsid w:val="15D64B8D"/>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0A628B"/>
    <w:rsid w:val="1712339A"/>
    <w:rsid w:val="171E63FC"/>
    <w:rsid w:val="1722504D"/>
    <w:rsid w:val="17276DF4"/>
    <w:rsid w:val="1738730F"/>
    <w:rsid w:val="17416499"/>
    <w:rsid w:val="17481B81"/>
    <w:rsid w:val="175007ED"/>
    <w:rsid w:val="17610597"/>
    <w:rsid w:val="176B45C6"/>
    <w:rsid w:val="176C447F"/>
    <w:rsid w:val="17852314"/>
    <w:rsid w:val="17875303"/>
    <w:rsid w:val="1793626E"/>
    <w:rsid w:val="17A875F5"/>
    <w:rsid w:val="17B92501"/>
    <w:rsid w:val="17E66DD8"/>
    <w:rsid w:val="17E84839"/>
    <w:rsid w:val="17EE1403"/>
    <w:rsid w:val="17EF6E95"/>
    <w:rsid w:val="17F25234"/>
    <w:rsid w:val="17FD061B"/>
    <w:rsid w:val="17FF6314"/>
    <w:rsid w:val="18005F41"/>
    <w:rsid w:val="18025414"/>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107A8D"/>
    <w:rsid w:val="19256D7A"/>
    <w:rsid w:val="19322C83"/>
    <w:rsid w:val="193275C2"/>
    <w:rsid w:val="19394FD2"/>
    <w:rsid w:val="19413FB3"/>
    <w:rsid w:val="195F3A6C"/>
    <w:rsid w:val="19663168"/>
    <w:rsid w:val="19786B0A"/>
    <w:rsid w:val="199A2059"/>
    <w:rsid w:val="19AD5184"/>
    <w:rsid w:val="19B46E10"/>
    <w:rsid w:val="19C456C1"/>
    <w:rsid w:val="19D75435"/>
    <w:rsid w:val="19DD71E7"/>
    <w:rsid w:val="19F061A1"/>
    <w:rsid w:val="1A054259"/>
    <w:rsid w:val="1A081816"/>
    <w:rsid w:val="1A165171"/>
    <w:rsid w:val="1A4858FF"/>
    <w:rsid w:val="1A4C698A"/>
    <w:rsid w:val="1A522FE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E615C9"/>
    <w:rsid w:val="1CF1420C"/>
    <w:rsid w:val="1D037029"/>
    <w:rsid w:val="1D3305FF"/>
    <w:rsid w:val="1D395282"/>
    <w:rsid w:val="1D5F5386"/>
    <w:rsid w:val="1D7072CE"/>
    <w:rsid w:val="1D9E30A9"/>
    <w:rsid w:val="1DA3542A"/>
    <w:rsid w:val="1DAB1006"/>
    <w:rsid w:val="1DB33C11"/>
    <w:rsid w:val="1DC65562"/>
    <w:rsid w:val="1DD32F44"/>
    <w:rsid w:val="1DE94164"/>
    <w:rsid w:val="1DEA459C"/>
    <w:rsid w:val="1DEE1B11"/>
    <w:rsid w:val="1E164B52"/>
    <w:rsid w:val="1E273844"/>
    <w:rsid w:val="1E2F243E"/>
    <w:rsid w:val="1E455D19"/>
    <w:rsid w:val="1E591C14"/>
    <w:rsid w:val="1E595CAF"/>
    <w:rsid w:val="1E6607F9"/>
    <w:rsid w:val="1E805396"/>
    <w:rsid w:val="1E884F62"/>
    <w:rsid w:val="1E9D6342"/>
    <w:rsid w:val="1E9D6D15"/>
    <w:rsid w:val="1EA77730"/>
    <w:rsid w:val="1EC36E9D"/>
    <w:rsid w:val="1EDE4CB0"/>
    <w:rsid w:val="1EE25FDD"/>
    <w:rsid w:val="1EF5103F"/>
    <w:rsid w:val="1F090F9B"/>
    <w:rsid w:val="1F0E5D6B"/>
    <w:rsid w:val="1F4F2219"/>
    <w:rsid w:val="1F721405"/>
    <w:rsid w:val="1F935819"/>
    <w:rsid w:val="1FA6556D"/>
    <w:rsid w:val="1FAF2571"/>
    <w:rsid w:val="1FC55EDA"/>
    <w:rsid w:val="1FCE593C"/>
    <w:rsid w:val="1FE312AC"/>
    <w:rsid w:val="1FE71D2F"/>
    <w:rsid w:val="1FEC5915"/>
    <w:rsid w:val="1FED32EF"/>
    <w:rsid w:val="200631D6"/>
    <w:rsid w:val="20412383"/>
    <w:rsid w:val="20446081"/>
    <w:rsid w:val="204852AD"/>
    <w:rsid w:val="204E6676"/>
    <w:rsid w:val="20590807"/>
    <w:rsid w:val="205A5AA0"/>
    <w:rsid w:val="20773A28"/>
    <w:rsid w:val="208574F4"/>
    <w:rsid w:val="208F6BAF"/>
    <w:rsid w:val="20A462BA"/>
    <w:rsid w:val="20A976E7"/>
    <w:rsid w:val="20BF2AAC"/>
    <w:rsid w:val="20C849C7"/>
    <w:rsid w:val="20DF66D2"/>
    <w:rsid w:val="20EC3F2E"/>
    <w:rsid w:val="20EC7C3E"/>
    <w:rsid w:val="21050673"/>
    <w:rsid w:val="210548E9"/>
    <w:rsid w:val="21124D15"/>
    <w:rsid w:val="213E7119"/>
    <w:rsid w:val="21810744"/>
    <w:rsid w:val="218D6EF5"/>
    <w:rsid w:val="2195668B"/>
    <w:rsid w:val="21A130EA"/>
    <w:rsid w:val="21AD1197"/>
    <w:rsid w:val="21C267BF"/>
    <w:rsid w:val="21CB70A9"/>
    <w:rsid w:val="21CD6BCD"/>
    <w:rsid w:val="21CE6067"/>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CE3CE1"/>
    <w:rsid w:val="23D17D7B"/>
    <w:rsid w:val="23D36D91"/>
    <w:rsid w:val="23F70BA5"/>
    <w:rsid w:val="23F93D0D"/>
    <w:rsid w:val="24025806"/>
    <w:rsid w:val="2405417E"/>
    <w:rsid w:val="24096754"/>
    <w:rsid w:val="241B5C62"/>
    <w:rsid w:val="245872F9"/>
    <w:rsid w:val="245943D9"/>
    <w:rsid w:val="245E6B64"/>
    <w:rsid w:val="2463385E"/>
    <w:rsid w:val="246B247D"/>
    <w:rsid w:val="24967323"/>
    <w:rsid w:val="249D5FC8"/>
    <w:rsid w:val="24A1538E"/>
    <w:rsid w:val="24B918AE"/>
    <w:rsid w:val="24B9450F"/>
    <w:rsid w:val="24C83F94"/>
    <w:rsid w:val="24F60CDA"/>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7550B9"/>
    <w:rsid w:val="26A30ADD"/>
    <w:rsid w:val="26B9784E"/>
    <w:rsid w:val="26C472EC"/>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8A05DD"/>
    <w:rsid w:val="28937D89"/>
    <w:rsid w:val="28C96C14"/>
    <w:rsid w:val="28D07202"/>
    <w:rsid w:val="28D53334"/>
    <w:rsid w:val="28E138E3"/>
    <w:rsid w:val="28E74216"/>
    <w:rsid w:val="28E87EE4"/>
    <w:rsid w:val="2903396A"/>
    <w:rsid w:val="29207566"/>
    <w:rsid w:val="29235EFC"/>
    <w:rsid w:val="292918ED"/>
    <w:rsid w:val="294E766A"/>
    <w:rsid w:val="2978319A"/>
    <w:rsid w:val="299752B2"/>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2858DB"/>
    <w:rsid w:val="2A35650F"/>
    <w:rsid w:val="2A405845"/>
    <w:rsid w:val="2A4D593F"/>
    <w:rsid w:val="2A6E31F8"/>
    <w:rsid w:val="2A8A2F9C"/>
    <w:rsid w:val="2AAC5A06"/>
    <w:rsid w:val="2ABB3D6F"/>
    <w:rsid w:val="2AC70B30"/>
    <w:rsid w:val="2ACC2AAF"/>
    <w:rsid w:val="2AD74744"/>
    <w:rsid w:val="2AD91AC2"/>
    <w:rsid w:val="2AE57C95"/>
    <w:rsid w:val="2AF35C8B"/>
    <w:rsid w:val="2B132265"/>
    <w:rsid w:val="2B1D1F04"/>
    <w:rsid w:val="2B214776"/>
    <w:rsid w:val="2B2843BE"/>
    <w:rsid w:val="2B313FC1"/>
    <w:rsid w:val="2B347C14"/>
    <w:rsid w:val="2B39348E"/>
    <w:rsid w:val="2B437285"/>
    <w:rsid w:val="2B4D695C"/>
    <w:rsid w:val="2B514803"/>
    <w:rsid w:val="2B637D4B"/>
    <w:rsid w:val="2B6554A9"/>
    <w:rsid w:val="2B6B1684"/>
    <w:rsid w:val="2B721F56"/>
    <w:rsid w:val="2B7B70BF"/>
    <w:rsid w:val="2B8B422C"/>
    <w:rsid w:val="2BA07D38"/>
    <w:rsid w:val="2BB960F0"/>
    <w:rsid w:val="2BC40957"/>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CE26BE"/>
    <w:rsid w:val="2DCE5F69"/>
    <w:rsid w:val="2DDD4F0A"/>
    <w:rsid w:val="2E34792A"/>
    <w:rsid w:val="2E437E73"/>
    <w:rsid w:val="2E4A6BCB"/>
    <w:rsid w:val="2E5034DC"/>
    <w:rsid w:val="2E572AB9"/>
    <w:rsid w:val="2E58199C"/>
    <w:rsid w:val="2E616039"/>
    <w:rsid w:val="2E671E59"/>
    <w:rsid w:val="2E6C0A75"/>
    <w:rsid w:val="2E7258DC"/>
    <w:rsid w:val="2E79458E"/>
    <w:rsid w:val="2E797A78"/>
    <w:rsid w:val="2E7C6A94"/>
    <w:rsid w:val="2E8321A5"/>
    <w:rsid w:val="2E880B4E"/>
    <w:rsid w:val="2E93618F"/>
    <w:rsid w:val="2E9F6D95"/>
    <w:rsid w:val="2EAE350B"/>
    <w:rsid w:val="2EB20A6C"/>
    <w:rsid w:val="2EBC2287"/>
    <w:rsid w:val="2ECA3116"/>
    <w:rsid w:val="2EDD7896"/>
    <w:rsid w:val="2EEA6E65"/>
    <w:rsid w:val="2EEB7305"/>
    <w:rsid w:val="2EED2F50"/>
    <w:rsid w:val="2F00052B"/>
    <w:rsid w:val="2F0367CD"/>
    <w:rsid w:val="2F0378D9"/>
    <w:rsid w:val="2F1251F2"/>
    <w:rsid w:val="2F2B39A9"/>
    <w:rsid w:val="2F4D49C0"/>
    <w:rsid w:val="2F4F6FBB"/>
    <w:rsid w:val="2F664E2B"/>
    <w:rsid w:val="2F6C7BE3"/>
    <w:rsid w:val="2F783485"/>
    <w:rsid w:val="2F7F5C0B"/>
    <w:rsid w:val="2FA6492D"/>
    <w:rsid w:val="2FAE4C44"/>
    <w:rsid w:val="2FD71CA4"/>
    <w:rsid w:val="2FF87390"/>
    <w:rsid w:val="2FF93066"/>
    <w:rsid w:val="301103CD"/>
    <w:rsid w:val="301A71CE"/>
    <w:rsid w:val="301E049B"/>
    <w:rsid w:val="302A4BE6"/>
    <w:rsid w:val="30307691"/>
    <w:rsid w:val="304478EC"/>
    <w:rsid w:val="304A314A"/>
    <w:rsid w:val="3062663F"/>
    <w:rsid w:val="30916BB1"/>
    <w:rsid w:val="30962F3E"/>
    <w:rsid w:val="30AA2585"/>
    <w:rsid w:val="30AD7725"/>
    <w:rsid w:val="30C16A19"/>
    <w:rsid w:val="30D32236"/>
    <w:rsid w:val="30FA7530"/>
    <w:rsid w:val="30FF2795"/>
    <w:rsid w:val="310375CD"/>
    <w:rsid w:val="311611B3"/>
    <w:rsid w:val="313C313D"/>
    <w:rsid w:val="314E236F"/>
    <w:rsid w:val="315E0B07"/>
    <w:rsid w:val="31621F46"/>
    <w:rsid w:val="316E7AA7"/>
    <w:rsid w:val="316E7CA0"/>
    <w:rsid w:val="317206BF"/>
    <w:rsid w:val="317932EA"/>
    <w:rsid w:val="317E5000"/>
    <w:rsid w:val="31B718F2"/>
    <w:rsid w:val="31B912B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AE4A3C"/>
    <w:rsid w:val="32BA4880"/>
    <w:rsid w:val="32CB6A28"/>
    <w:rsid w:val="32DF351E"/>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7E7E0F"/>
    <w:rsid w:val="33B86AFE"/>
    <w:rsid w:val="33BF4199"/>
    <w:rsid w:val="33FE62E7"/>
    <w:rsid w:val="340D25F6"/>
    <w:rsid w:val="340F5E5C"/>
    <w:rsid w:val="342B76C7"/>
    <w:rsid w:val="342C472B"/>
    <w:rsid w:val="343A1527"/>
    <w:rsid w:val="34447898"/>
    <w:rsid w:val="344E62FA"/>
    <w:rsid w:val="347223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622C7"/>
    <w:rsid w:val="351A603C"/>
    <w:rsid w:val="35247BBC"/>
    <w:rsid w:val="352821F6"/>
    <w:rsid w:val="35387F19"/>
    <w:rsid w:val="3539550B"/>
    <w:rsid w:val="353C7CFC"/>
    <w:rsid w:val="356652C5"/>
    <w:rsid w:val="356678B4"/>
    <w:rsid w:val="3573649F"/>
    <w:rsid w:val="357E4B0A"/>
    <w:rsid w:val="35866D7F"/>
    <w:rsid w:val="358F6BDF"/>
    <w:rsid w:val="35A26D98"/>
    <w:rsid w:val="35C0105B"/>
    <w:rsid w:val="35C06D50"/>
    <w:rsid w:val="35D24294"/>
    <w:rsid w:val="35D85F6C"/>
    <w:rsid w:val="35FF6F3C"/>
    <w:rsid w:val="36075F27"/>
    <w:rsid w:val="36121506"/>
    <w:rsid w:val="361D7A43"/>
    <w:rsid w:val="361F3323"/>
    <w:rsid w:val="362E33B8"/>
    <w:rsid w:val="362E4F6B"/>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957FD"/>
    <w:rsid w:val="36D25824"/>
    <w:rsid w:val="36D51D00"/>
    <w:rsid w:val="36D66B5E"/>
    <w:rsid w:val="36E93760"/>
    <w:rsid w:val="36FB4305"/>
    <w:rsid w:val="37050325"/>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5848"/>
    <w:rsid w:val="38A94D18"/>
    <w:rsid w:val="38BD31EE"/>
    <w:rsid w:val="38CB3BDF"/>
    <w:rsid w:val="38D33D29"/>
    <w:rsid w:val="38E40A5B"/>
    <w:rsid w:val="39011181"/>
    <w:rsid w:val="391476F2"/>
    <w:rsid w:val="39285D57"/>
    <w:rsid w:val="39372A0B"/>
    <w:rsid w:val="394B6470"/>
    <w:rsid w:val="39526430"/>
    <w:rsid w:val="39790F9D"/>
    <w:rsid w:val="39860592"/>
    <w:rsid w:val="39872512"/>
    <w:rsid w:val="39A602F9"/>
    <w:rsid w:val="39A611EE"/>
    <w:rsid w:val="39BD45C8"/>
    <w:rsid w:val="39C2316A"/>
    <w:rsid w:val="39D7513A"/>
    <w:rsid w:val="39DB12EF"/>
    <w:rsid w:val="39F36281"/>
    <w:rsid w:val="39F56CC2"/>
    <w:rsid w:val="39FD376D"/>
    <w:rsid w:val="39FD6C9C"/>
    <w:rsid w:val="3A0224B9"/>
    <w:rsid w:val="3A16794C"/>
    <w:rsid w:val="3A226969"/>
    <w:rsid w:val="3A3F47CE"/>
    <w:rsid w:val="3A4E1C5D"/>
    <w:rsid w:val="3A523735"/>
    <w:rsid w:val="3A557AE4"/>
    <w:rsid w:val="3A6B0F84"/>
    <w:rsid w:val="3A727435"/>
    <w:rsid w:val="3A94055A"/>
    <w:rsid w:val="3AC17E3A"/>
    <w:rsid w:val="3ACA453D"/>
    <w:rsid w:val="3ACB5746"/>
    <w:rsid w:val="3ACF067B"/>
    <w:rsid w:val="3AD821AD"/>
    <w:rsid w:val="3ADD2B05"/>
    <w:rsid w:val="3AE417E3"/>
    <w:rsid w:val="3AE440AF"/>
    <w:rsid w:val="3AF7667E"/>
    <w:rsid w:val="3B032215"/>
    <w:rsid w:val="3B10519B"/>
    <w:rsid w:val="3B113F51"/>
    <w:rsid w:val="3B185809"/>
    <w:rsid w:val="3B2D1F45"/>
    <w:rsid w:val="3B307112"/>
    <w:rsid w:val="3B540533"/>
    <w:rsid w:val="3B5A2A22"/>
    <w:rsid w:val="3B632CFB"/>
    <w:rsid w:val="3B7804A3"/>
    <w:rsid w:val="3B8010C0"/>
    <w:rsid w:val="3B8E2153"/>
    <w:rsid w:val="3BA03B83"/>
    <w:rsid w:val="3BA073BF"/>
    <w:rsid w:val="3BB20883"/>
    <w:rsid w:val="3BC34E75"/>
    <w:rsid w:val="3BCB270F"/>
    <w:rsid w:val="3BCD1127"/>
    <w:rsid w:val="3BCD7395"/>
    <w:rsid w:val="3BCF7E47"/>
    <w:rsid w:val="3BD96AA6"/>
    <w:rsid w:val="3C0429BF"/>
    <w:rsid w:val="3C0E397E"/>
    <w:rsid w:val="3C197E95"/>
    <w:rsid w:val="3C1A201A"/>
    <w:rsid w:val="3C337B9C"/>
    <w:rsid w:val="3C371D4B"/>
    <w:rsid w:val="3C3B4B9D"/>
    <w:rsid w:val="3C413C82"/>
    <w:rsid w:val="3C471C36"/>
    <w:rsid w:val="3C5A6B66"/>
    <w:rsid w:val="3C6B7D5C"/>
    <w:rsid w:val="3C734413"/>
    <w:rsid w:val="3C8556C4"/>
    <w:rsid w:val="3C982C18"/>
    <w:rsid w:val="3CA734F8"/>
    <w:rsid w:val="3CC74223"/>
    <w:rsid w:val="3CC828D0"/>
    <w:rsid w:val="3CDB5F96"/>
    <w:rsid w:val="3CE23F49"/>
    <w:rsid w:val="3CEC39B8"/>
    <w:rsid w:val="3CEF7DC5"/>
    <w:rsid w:val="3CF720E3"/>
    <w:rsid w:val="3CF72D6A"/>
    <w:rsid w:val="3CF86634"/>
    <w:rsid w:val="3CF86D06"/>
    <w:rsid w:val="3D00620E"/>
    <w:rsid w:val="3D035226"/>
    <w:rsid w:val="3D1A48E2"/>
    <w:rsid w:val="3D316CDB"/>
    <w:rsid w:val="3D327CA5"/>
    <w:rsid w:val="3D3D6BBD"/>
    <w:rsid w:val="3D450F8C"/>
    <w:rsid w:val="3D477118"/>
    <w:rsid w:val="3D594E54"/>
    <w:rsid w:val="3D5D31F3"/>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D023C"/>
    <w:rsid w:val="3E1D4B24"/>
    <w:rsid w:val="3E3A04FA"/>
    <w:rsid w:val="3E3D6B96"/>
    <w:rsid w:val="3E441C7D"/>
    <w:rsid w:val="3E490256"/>
    <w:rsid w:val="3E55739E"/>
    <w:rsid w:val="3E6C43C8"/>
    <w:rsid w:val="3E8227F0"/>
    <w:rsid w:val="3E8F637C"/>
    <w:rsid w:val="3E9B4B40"/>
    <w:rsid w:val="3EB71AC8"/>
    <w:rsid w:val="3EBC1199"/>
    <w:rsid w:val="3EC33E74"/>
    <w:rsid w:val="3EC85E34"/>
    <w:rsid w:val="3ED0424C"/>
    <w:rsid w:val="3EF31E7F"/>
    <w:rsid w:val="3EF36DF0"/>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EC7D18"/>
    <w:rsid w:val="40ED11A0"/>
    <w:rsid w:val="40FD1BF0"/>
    <w:rsid w:val="41096BC0"/>
    <w:rsid w:val="410A75B6"/>
    <w:rsid w:val="410B452A"/>
    <w:rsid w:val="413353F1"/>
    <w:rsid w:val="41466208"/>
    <w:rsid w:val="41513BC9"/>
    <w:rsid w:val="41735B7F"/>
    <w:rsid w:val="41A35744"/>
    <w:rsid w:val="41A65F04"/>
    <w:rsid w:val="41D75714"/>
    <w:rsid w:val="41DD3BC3"/>
    <w:rsid w:val="41EE2F03"/>
    <w:rsid w:val="41F466FD"/>
    <w:rsid w:val="42002BC7"/>
    <w:rsid w:val="42026B03"/>
    <w:rsid w:val="420D197F"/>
    <w:rsid w:val="42187EBE"/>
    <w:rsid w:val="421C3DAC"/>
    <w:rsid w:val="4227435A"/>
    <w:rsid w:val="42303B60"/>
    <w:rsid w:val="42335C97"/>
    <w:rsid w:val="424B5824"/>
    <w:rsid w:val="426973AD"/>
    <w:rsid w:val="427A22CE"/>
    <w:rsid w:val="427A67A1"/>
    <w:rsid w:val="427E0B36"/>
    <w:rsid w:val="42874976"/>
    <w:rsid w:val="429C4379"/>
    <w:rsid w:val="42A03D98"/>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B1259"/>
    <w:rsid w:val="43616BCC"/>
    <w:rsid w:val="436263D5"/>
    <w:rsid w:val="437556C4"/>
    <w:rsid w:val="43874CD4"/>
    <w:rsid w:val="439D51EA"/>
    <w:rsid w:val="43AF2D32"/>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F03F8F"/>
    <w:rsid w:val="44F14ECF"/>
    <w:rsid w:val="45275172"/>
    <w:rsid w:val="452754C3"/>
    <w:rsid w:val="45332511"/>
    <w:rsid w:val="453C48A0"/>
    <w:rsid w:val="45412C46"/>
    <w:rsid w:val="45514AD5"/>
    <w:rsid w:val="4552412E"/>
    <w:rsid w:val="455908C0"/>
    <w:rsid w:val="45644E09"/>
    <w:rsid w:val="45761EDD"/>
    <w:rsid w:val="457A7286"/>
    <w:rsid w:val="457B06AA"/>
    <w:rsid w:val="457C7D39"/>
    <w:rsid w:val="458667C4"/>
    <w:rsid w:val="45883085"/>
    <w:rsid w:val="458F5163"/>
    <w:rsid w:val="459C5A47"/>
    <w:rsid w:val="45A82F38"/>
    <w:rsid w:val="45AC0441"/>
    <w:rsid w:val="45AE5935"/>
    <w:rsid w:val="45B047D1"/>
    <w:rsid w:val="45BE6191"/>
    <w:rsid w:val="45BE648C"/>
    <w:rsid w:val="45CD2126"/>
    <w:rsid w:val="46081732"/>
    <w:rsid w:val="460C5979"/>
    <w:rsid w:val="460F18AE"/>
    <w:rsid w:val="46110AB3"/>
    <w:rsid w:val="461233DE"/>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80465"/>
    <w:rsid w:val="46B80AF8"/>
    <w:rsid w:val="46D37F0B"/>
    <w:rsid w:val="46D71533"/>
    <w:rsid w:val="46E53335"/>
    <w:rsid w:val="47040E98"/>
    <w:rsid w:val="47116C0B"/>
    <w:rsid w:val="47155D89"/>
    <w:rsid w:val="47173D82"/>
    <w:rsid w:val="47253C54"/>
    <w:rsid w:val="473069AF"/>
    <w:rsid w:val="474A0EAF"/>
    <w:rsid w:val="474E50BE"/>
    <w:rsid w:val="475B1F20"/>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620959"/>
    <w:rsid w:val="496E52F3"/>
    <w:rsid w:val="498A16CD"/>
    <w:rsid w:val="49A33C27"/>
    <w:rsid w:val="49A750B5"/>
    <w:rsid w:val="49BE07DA"/>
    <w:rsid w:val="49C84AA0"/>
    <w:rsid w:val="49D7694D"/>
    <w:rsid w:val="4A0244D3"/>
    <w:rsid w:val="4A255046"/>
    <w:rsid w:val="4A28799C"/>
    <w:rsid w:val="4A2E1525"/>
    <w:rsid w:val="4A2E4DBF"/>
    <w:rsid w:val="4A5A756D"/>
    <w:rsid w:val="4A785772"/>
    <w:rsid w:val="4A89105B"/>
    <w:rsid w:val="4AA341CC"/>
    <w:rsid w:val="4AB94963"/>
    <w:rsid w:val="4AC13295"/>
    <w:rsid w:val="4AC31003"/>
    <w:rsid w:val="4AC40F4C"/>
    <w:rsid w:val="4AD25F33"/>
    <w:rsid w:val="4AE072CB"/>
    <w:rsid w:val="4AE93159"/>
    <w:rsid w:val="4AF02EA1"/>
    <w:rsid w:val="4B174032"/>
    <w:rsid w:val="4B250CF8"/>
    <w:rsid w:val="4B3E7ACE"/>
    <w:rsid w:val="4B57342A"/>
    <w:rsid w:val="4B7C4100"/>
    <w:rsid w:val="4B830F9B"/>
    <w:rsid w:val="4B9B0C47"/>
    <w:rsid w:val="4B9D4011"/>
    <w:rsid w:val="4BB36BDD"/>
    <w:rsid w:val="4BC32290"/>
    <w:rsid w:val="4BD0339A"/>
    <w:rsid w:val="4BF32495"/>
    <w:rsid w:val="4BFA3FA2"/>
    <w:rsid w:val="4C2A4544"/>
    <w:rsid w:val="4C2B4DDD"/>
    <w:rsid w:val="4C3E7365"/>
    <w:rsid w:val="4C562920"/>
    <w:rsid w:val="4C5D1F92"/>
    <w:rsid w:val="4C603F16"/>
    <w:rsid w:val="4C6262E0"/>
    <w:rsid w:val="4C6703A3"/>
    <w:rsid w:val="4C6D7518"/>
    <w:rsid w:val="4C743E16"/>
    <w:rsid w:val="4C7950C1"/>
    <w:rsid w:val="4C81419F"/>
    <w:rsid w:val="4C904430"/>
    <w:rsid w:val="4C923A72"/>
    <w:rsid w:val="4C9E2807"/>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9C0636"/>
    <w:rsid w:val="4EA30DB6"/>
    <w:rsid w:val="4EA4668C"/>
    <w:rsid w:val="4EA7341F"/>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B5EB6"/>
    <w:rsid w:val="50B16618"/>
    <w:rsid w:val="50BB6306"/>
    <w:rsid w:val="50DD524F"/>
    <w:rsid w:val="50F8688B"/>
    <w:rsid w:val="50FC4E36"/>
    <w:rsid w:val="5105169B"/>
    <w:rsid w:val="51062881"/>
    <w:rsid w:val="510861B3"/>
    <w:rsid w:val="510956BD"/>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93676"/>
    <w:rsid w:val="51D129CA"/>
    <w:rsid w:val="51D93F8A"/>
    <w:rsid w:val="51E5046A"/>
    <w:rsid w:val="52272B85"/>
    <w:rsid w:val="523E09B5"/>
    <w:rsid w:val="525770DA"/>
    <w:rsid w:val="525A1C6E"/>
    <w:rsid w:val="525E17DE"/>
    <w:rsid w:val="52687B2A"/>
    <w:rsid w:val="526E0E82"/>
    <w:rsid w:val="52734F68"/>
    <w:rsid w:val="527901C6"/>
    <w:rsid w:val="52A24532"/>
    <w:rsid w:val="52A45841"/>
    <w:rsid w:val="52B3363A"/>
    <w:rsid w:val="52C4763C"/>
    <w:rsid w:val="52DE691D"/>
    <w:rsid w:val="52E04D27"/>
    <w:rsid w:val="52ED0C96"/>
    <w:rsid w:val="53061721"/>
    <w:rsid w:val="530C0E6B"/>
    <w:rsid w:val="53123B04"/>
    <w:rsid w:val="532F77EA"/>
    <w:rsid w:val="533933AA"/>
    <w:rsid w:val="533B7F54"/>
    <w:rsid w:val="534A18B1"/>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E7128"/>
    <w:rsid w:val="54192B07"/>
    <w:rsid w:val="54247F22"/>
    <w:rsid w:val="542C29CD"/>
    <w:rsid w:val="542F1551"/>
    <w:rsid w:val="54381756"/>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2385A"/>
    <w:rsid w:val="554748F2"/>
    <w:rsid w:val="554D414C"/>
    <w:rsid w:val="554E7279"/>
    <w:rsid w:val="55594FFB"/>
    <w:rsid w:val="55637CEB"/>
    <w:rsid w:val="55650960"/>
    <w:rsid w:val="55757FB9"/>
    <w:rsid w:val="55884237"/>
    <w:rsid w:val="558C7FAA"/>
    <w:rsid w:val="55A25EB7"/>
    <w:rsid w:val="55A82784"/>
    <w:rsid w:val="55A97512"/>
    <w:rsid w:val="55B63FD5"/>
    <w:rsid w:val="55C103D3"/>
    <w:rsid w:val="55C35A76"/>
    <w:rsid w:val="55D40743"/>
    <w:rsid w:val="55DD6F2A"/>
    <w:rsid w:val="55E8339E"/>
    <w:rsid w:val="55F06771"/>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54E66"/>
    <w:rsid w:val="57197E55"/>
    <w:rsid w:val="5732705F"/>
    <w:rsid w:val="57351D6F"/>
    <w:rsid w:val="57556ACC"/>
    <w:rsid w:val="576476C1"/>
    <w:rsid w:val="577B3337"/>
    <w:rsid w:val="577F3438"/>
    <w:rsid w:val="5784516D"/>
    <w:rsid w:val="57A33734"/>
    <w:rsid w:val="57AB6ADD"/>
    <w:rsid w:val="57B60DF8"/>
    <w:rsid w:val="57BD72A7"/>
    <w:rsid w:val="57BE5838"/>
    <w:rsid w:val="57FC07D9"/>
    <w:rsid w:val="57FF6992"/>
    <w:rsid w:val="580F1B21"/>
    <w:rsid w:val="581B7E79"/>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90317F0"/>
    <w:rsid w:val="59075000"/>
    <w:rsid w:val="59200EBC"/>
    <w:rsid w:val="593559FD"/>
    <w:rsid w:val="594079B2"/>
    <w:rsid w:val="594A13D7"/>
    <w:rsid w:val="595346FA"/>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BC50F4"/>
    <w:rsid w:val="5ACC4940"/>
    <w:rsid w:val="5AD86A6D"/>
    <w:rsid w:val="5AEC14F6"/>
    <w:rsid w:val="5AEC4B1F"/>
    <w:rsid w:val="5AF124A4"/>
    <w:rsid w:val="5B141085"/>
    <w:rsid w:val="5B28192B"/>
    <w:rsid w:val="5B2E7D32"/>
    <w:rsid w:val="5B5F300B"/>
    <w:rsid w:val="5B66707B"/>
    <w:rsid w:val="5B673066"/>
    <w:rsid w:val="5B785E83"/>
    <w:rsid w:val="5B7C1CD1"/>
    <w:rsid w:val="5B82056F"/>
    <w:rsid w:val="5B8E0DA3"/>
    <w:rsid w:val="5B9251EF"/>
    <w:rsid w:val="5BAB5BC4"/>
    <w:rsid w:val="5BB20B74"/>
    <w:rsid w:val="5BC17C0C"/>
    <w:rsid w:val="5BC677D8"/>
    <w:rsid w:val="5BD32E77"/>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A31F5F"/>
    <w:rsid w:val="5DB736A0"/>
    <w:rsid w:val="5DD14397"/>
    <w:rsid w:val="5DD3123F"/>
    <w:rsid w:val="5DD71C7A"/>
    <w:rsid w:val="5DD734EC"/>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B51FDE"/>
    <w:rsid w:val="5EBA4472"/>
    <w:rsid w:val="5ECA3D37"/>
    <w:rsid w:val="5EE153F8"/>
    <w:rsid w:val="5EED7893"/>
    <w:rsid w:val="5F0A3A61"/>
    <w:rsid w:val="5F4F1B95"/>
    <w:rsid w:val="5F683B6E"/>
    <w:rsid w:val="5F875C0C"/>
    <w:rsid w:val="5F8F0B9E"/>
    <w:rsid w:val="5F8F267A"/>
    <w:rsid w:val="5FB94C48"/>
    <w:rsid w:val="5FEA3339"/>
    <w:rsid w:val="5FEC60B6"/>
    <w:rsid w:val="5FF37587"/>
    <w:rsid w:val="5FFE57B7"/>
    <w:rsid w:val="60060CD5"/>
    <w:rsid w:val="600762FF"/>
    <w:rsid w:val="60085AA3"/>
    <w:rsid w:val="600E362B"/>
    <w:rsid w:val="60183392"/>
    <w:rsid w:val="601A4CB1"/>
    <w:rsid w:val="602C236D"/>
    <w:rsid w:val="603967D7"/>
    <w:rsid w:val="603D3325"/>
    <w:rsid w:val="60470CE3"/>
    <w:rsid w:val="60673C40"/>
    <w:rsid w:val="606A52D4"/>
    <w:rsid w:val="607C3753"/>
    <w:rsid w:val="608D1D4E"/>
    <w:rsid w:val="6092569C"/>
    <w:rsid w:val="609754ED"/>
    <w:rsid w:val="60A35E1E"/>
    <w:rsid w:val="60AD0357"/>
    <w:rsid w:val="60B004BE"/>
    <w:rsid w:val="60BA604C"/>
    <w:rsid w:val="60C30855"/>
    <w:rsid w:val="60C338B1"/>
    <w:rsid w:val="60D4742F"/>
    <w:rsid w:val="60D95276"/>
    <w:rsid w:val="60E06DEB"/>
    <w:rsid w:val="60E51841"/>
    <w:rsid w:val="61110088"/>
    <w:rsid w:val="614168D1"/>
    <w:rsid w:val="61421EFD"/>
    <w:rsid w:val="615C5041"/>
    <w:rsid w:val="61613111"/>
    <w:rsid w:val="61624DA6"/>
    <w:rsid w:val="61635733"/>
    <w:rsid w:val="61705965"/>
    <w:rsid w:val="6182260C"/>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F6011A"/>
    <w:rsid w:val="632170C2"/>
    <w:rsid w:val="6327422B"/>
    <w:rsid w:val="633B249F"/>
    <w:rsid w:val="6353654C"/>
    <w:rsid w:val="63552D76"/>
    <w:rsid w:val="6359778B"/>
    <w:rsid w:val="635B63E3"/>
    <w:rsid w:val="636642CA"/>
    <w:rsid w:val="6381693E"/>
    <w:rsid w:val="638C3395"/>
    <w:rsid w:val="63BA3154"/>
    <w:rsid w:val="63CA2E8B"/>
    <w:rsid w:val="63D129FB"/>
    <w:rsid w:val="63E333C1"/>
    <w:rsid w:val="63EF1ECE"/>
    <w:rsid w:val="63F47D2A"/>
    <w:rsid w:val="63FE2D33"/>
    <w:rsid w:val="64214E44"/>
    <w:rsid w:val="64264A79"/>
    <w:rsid w:val="64304E58"/>
    <w:rsid w:val="64311867"/>
    <w:rsid w:val="64371EC0"/>
    <w:rsid w:val="64391ED3"/>
    <w:rsid w:val="6445632E"/>
    <w:rsid w:val="64766F57"/>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F14641"/>
    <w:rsid w:val="65F5655C"/>
    <w:rsid w:val="65FF006B"/>
    <w:rsid w:val="66052F43"/>
    <w:rsid w:val="6609487E"/>
    <w:rsid w:val="660A06D0"/>
    <w:rsid w:val="660B75BD"/>
    <w:rsid w:val="6614592F"/>
    <w:rsid w:val="661D25CE"/>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354B0"/>
    <w:rsid w:val="67545FB3"/>
    <w:rsid w:val="67570422"/>
    <w:rsid w:val="675D31B4"/>
    <w:rsid w:val="676D2F4B"/>
    <w:rsid w:val="677261FD"/>
    <w:rsid w:val="677A266A"/>
    <w:rsid w:val="677C1A81"/>
    <w:rsid w:val="67AA1080"/>
    <w:rsid w:val="67B163D1"/>
    <w:rsid w:val="67E4160A"/>
    <w:rsid w:val="67F45538"/>
    <w:rsid w:val="680239EB"/>
    <w:rsid w:val="680722DA"/>
    <w:rsid w:val="682211D1"/>
    <w:rsid w:val="685707E0"/>
    <w:rsid w:val="685C6395"/>
    <w:rsid w:val="686318DD"/>
    <w:rsid w:val="68635145"/>
    <w:rsid w:val="687F607E"/>
    <w:rsid w:val="68A34C5C"/>
    <w:rsid w:val="68E24981"/>
    <w:rsid w:val="69027347"/>
    <w:rsid w:val="69123F86"/>
    <w:rsid w:val="691C3525"/>
    <w:rsid w:val="69216128"/>
    <w:rsid w:val="69280874"/>
    <w:rsid w:val="694C5FA5"/>
    <w:rsid w:val="695D6B21"/>
    <w:rsid w:val="69611EE7"/>
    <w:rsid w:val="696C708E"/>
    <w:rsid w:val="696F4D5D"/>
    <w:rsid w:val="69850854"/>
    <w:rsid w:val="69850877"/>
    <w:rsid w:val="698C13C5"/>
    <w:rsid w:val="69AE1F57"/>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B4B9C"/>
    <w:rsid w:val="6A973A89"/>
    <w:rsid w:val="6AA516B2"/>
    <w:rsid w:val="6AAF014C"/>
    <w:rsid w:val="6ACB082B"/>
    <w:rsid w:val="6AD3247E"/>
    <w:rsid w:val="6AF805EA"/>
    <w:rsid w:val="6B2B0EFD"/>
    <w:rsid w:val="6B2C13E4"/>
    <w:rsid w:val="6B4B0A4C"/>
    <w:rsid w:val="6B50310B"/>
    <w:rsid w:val="6B5045E2"/>
    <w:rsid w:val="6B736A2E"/>
    <w:rsid w:val="6B8170D6"/>
    <w:rsid w:val="6B884219"/>
    <w:rsid w:val="6B90781F"/>
    <w:rsid w:val="6B974370"/>
    <w:rsid w:val="6B9C76AD"/>
    <w:rsid w:val="6BA9194F"/>
    <w:rsid w:val="6BAC41DA"/>
    <w:rsid w:val="6BE727F5"/>
    <w:rsid w:val="6BF36ABE"/>
    <w:rsid w:val="6C240DF3"/>
    <w:rsid w:val="6C2E6123"/>
    <w:rsid w:val="6C45610F"/>
    <w:rsid w:val="6C547243"/>
    <w:rsid w:val="6C59472D"/>
    <w:rsid w:val="6C5A4564"/>
    <w:rsid w:val="6C5B178C"/>
    <w:rsid w:val="6C603744"/>
    <w:rsid w:val="6C637CCF"/>
    <w:rsid w:val="6C646F5A"/>
    <w:rsid w:val="6C7802EB"/>
    <w:rsid w:val="6C79488C"/>
    <w:rsid w:val="6C89456C"/>
    <w:rsid w:val="6CA20D5B"/>
    <w:rsid w:val="6CA41AC3"/>
    <w:rsid w:val="6CC14E69"/>
    <w:rsid w:val="6CD63FB3"/>
    <w:rsid w:val="6D056EA6"/>
    <w:rsid w:val="6D221E52"/>
    <w:rsid w:val="6D227835"/>
    <w:rsid w:val="6D3C6626"/>
    <w:rsid w:val="6D5D0DB5"/>
    <w:rsid w:val="6D6855B1"/>
    <w:rsid w:val="6D7B4AB7"/>
    <w:rsid w:val="6D89784B"/>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86D3E"/>
    <w:rsid w:val="6EE9744F"/>
    <w:rsid w:val="6EEC3F7C"/>
    <w:rsid w:val="6EFA7855"/>
    <w:rsid w:val="6EFE1485"/>
    <w:rsid w:val="6F031F8E"/>
    <w:rsid w:val="6F0D382C"/>
    <w:rsid w:val="6F234FBA"/>
    <w:rsid w:val="6F2632E8"/>
    <w:rsid w:val="6F30363A"/>
    <w:rsid w:val="6F3316E5"/>
    <w:rsid w:val="6F360803"/>
    <w:rsid w:val="6F3F365F"/>
    <w:rsid w:val="6F3F40F9"/>
    <w:rsid w:val="6F5E436B"/>
    <w:rsid w:val="6F6F14E1"/>
    <w:rsid w:val="6F975588"/>
    <w:rsid w:val="6FA629D4"/>
    <w:rsid w:val="6FA75ADB"/>
    <w:rsid w:val="6FB72F4F"/>
    <w:rsid w:val="6FB77ED4"/>
    <w:rsid w:val="6FBD4D2F"/>
    <w:rsid w:val="6FBF4710"/>
    <w:rsid w:val="6FC9109F"/>
    <w:rsid w:val="6FDB518F"/>
    <w:rsid w:val="6FE529ED"/>
    <w:rsid w:val="6FF733A7"/>
    <w:rsid w:val="70003DD9"/>
    <w:rsid w:val="70072915"/>
    <w:rsid w:val="70134A4D"/>
    <w:rsid w:val="70172090"/>
    <w:rsid w:val="70195E88"/>
    <w:rsid w:val="701D43BA"/>
    <w:rsid w:val="702B6F43"/>
    <w:rsid w:val="702F2998"/>
    <w:rsid w:val="7032079E"/>
    <w:rsid w:val="703C186A"/>
    <w:rsid w:val="70570007"/>
    <w:rsid w:val="70822BAD"/>
    <w:rsid w:val="708746BC"/>
    <w:rsid w:val="708F7F54"/>
    <w:rsid w:val="709E3D85"/>
    <w:rsid w:val="70AC660B"/>
    <w:rsid w:val="70B17138"/>
    <w:rsid w:val="70BB2EF0"/>
    <w:rsid w:val="70BC2801"/>
    <w:rsid w:val="70C6646C"/>
    <w:rsid w:val="70FC2D1E"/>
    <w:rsid w:val="71015D6B"/>
    <w:rsid w:val="71151975"/>
    <w:rsid w:val="71336A65"/>
    <w:rsid w:val="713B0E5B"/>
    <w:rsid w:val="71486F62"/>
    <w:rsid w:val="71511268"/>
    <w:rsid w:val="71545B37"/>
    <w:rsid w:val="71573E01"/>
    <w:rsid w:val="71702748"/>
    <w:rsid w:val="717F0007"/>
    <w:rsid w:val="71867894"/>
    <w:rsid w:val="719F7A78"/>
    <w:rsid w:val="71C7540C"/>
    <w:rsid w:val="71F64A63"/>
    <w:rsid w:val="71F870B8"/>
    <w:rsid w:val="72021233"/>
    <w:rsid w:val="720B2A1D"/>
    <w:rsid w:val="72174817"/>
    <w:rsid w:val="721A3F70"/>
    <w:rsid w:val="727C422C"/>
    <w:rsid w:val="728D3603"/>
    <w:rsid w:val="728F0124"/>
    <w:rsid w:val="7292045A"/>
    <w:rsid w:val="72974DBE"/>
    <w:rsid w:val="72A20C20"/>
    <w:rsid w:val="72AC5E95"/>
    <w:rsid w:val="72C13ED7"/>
    <w:rsid w:val="72C82804"/>
    <w:rsid w:val="72CF1AC7"/>
    <w:rsid w:val="72E42AFA"/>
    <w:rsid w:val="72E85578"/>
    <w:rsid w:val="72EB270B"/>
    <w:rsid w:val="72EB4466"/>
    <w:rsid w:val="72FD426E"/>
    <w:rsid w:val="73004315"/>
    <w:rsid w:val="73043CFC"/>
    <w:rsid w:val="73161882"/>
    <w:rsid w:val="732C334F"/>
    <w:rsid w:val="734F0C79"/>
    <w:rsid w:val="734F4185"/>
    <w:rsid w:val="73520620"/>
    <w:rsid w:val="7363274A"/>
    <w:rsid w:val="73643DE1"/>
    <w:rsid w:val="73691A4A"/>
    <w:rsid w:val="737807F3"/>
    <w:rsid w:val="738A6895"/>
    <w:rsid w:val="73B4197F"/>
    <w:rsid w:val="73BC7089"/>
    <w:rsid w:val="73BE7067"/>
    <w:rsid w:val="73E52294"/>
    <w:rsid w:val="73FF2D64"/>
    <w:rsid w:val="74137154"/>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C54CA2"/>
    <w:rsid w:val="74E06625"/>
    <w:rsid w:val="75084E8F"/>
    <w:rsid w:val="75202656"/>
    <w:rsid w:val="75752B04"/>
    <w:rsid w:val="75783839"/>
    <w:rsid w:val="758910BB"/>
    <w:rsid w:val="759558DF"/>
    <w:rsid w:val="75955DA9"/>
    <w:rsid w:val="75977910"/>
    <w:rsid w:val="759F2A35"/>
    <w:rsid w:val="75B15C41"/>
    <w:rsid w:val="75CD3EFF"/>
    <w:rsid w:val="75D12923"/>
    <w:rsid w:val="75EA364B"/>
    <w:rsid w:val="75F20996"/>
    <w:rsid w:val="75F96973"/>
    <w:rsid w:val="76123E1D"/>
    <w:rsid w:val="762A17C0"/>
    <w:rsid w:val="76425118"/>
    <w:rsid w:val="764838B9"/>
    <w:rsid w:val="764B15DA"/>
    <w:rsid w:val="764C09B4"/>
    <w:rsid w:val="764F5A52"/>
    <w:rsid w:val="766A4A0D"/>
    <w:rsid w:val="7692667A"/>
    <w:rsid w:val="76982273"/>
    <w:rsid w:val="769A7352"/>
    <w:rsid w:val="76A177B8"/>
    <w:rsid w:val="76AD2761"/>
    <w:rsid w:val="76B64E53"/>
    <w:rsid w:val="76B8001A"/>
    <w:rsid w:val="76BC314A"/>
    <w:rsid w:val="76C93E18"/>
    <w:rsid w:val="76CF29D3"/>
    <w:rsid w:val="76EC51FD"/>
    <w:rsid w:val="76F410B8"/>
    <w:rsid w:val="76FE47B2"/>
    <w:rsid w:val="771B67DF"/>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30E6"/>
    <w:rsid w:val="79395A92"/>
    <w:rsid w:val="794008FB"/>
    <w:rsid w:val="794708D9"/>
    <w:rsid w:val="794B21A1"/>
    <w:rsid w:val="7964574A"/>
    <w:rsid w:val="79941CF2"/>
    <w:rsid w:val="79973382"/>
    <w:rsid w:val="79D33056"/>
    <w:rsid w:val="79D82BB5"/>
    <w:rsid w:val="79EC0256"/>
    <w:rsid w:val="79F60153"/>
    <w:rsid w:val="79FB6E2C"/>
    <w:rsid w:val="7A000A00"/>
    <w:rsid w:val="7A0C4750"/>
    <w:rsid w:val="7A4C2D60"/>
    <w:rsid w:val="7A6D61A5"/>
    <w:rsid w:val="7A6E4BF5"/>
    <w:rsid w:val="7A721EC3"/>
    <w:rsid w:val="7A851D5D"/>
    <w:rsid w:val="7A8A2267"/>
    <w:rsid w:val="7AB53126"/>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B4006B"/>
    <w:rsid w:val="7CB92AA1"/>
    <w:rsid w:val="7CB93ABB"/>
    <w:rsid w:val="7CC34956"/>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E1B45"/>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542B37"/>
    <w:rsid w:val="7F6334FD"/>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1"/>
    <w:basedOn w:val="1"/>
    <w:qFormat/>
    <w:uiPriority w:val="0"/>
    <w:pPr>
      <w:spacing w:after="180"/>
      <w:ind w:firstLine="420" w:firstLineChars="200"/>
      <w:jc w:val="left"/>
    </w:pPr>
    <w:rPr>
      <w:kern w:val="0"/>
    </w:rPr>
  </w:style>
  <w:style w:type="paragraph" w:customStyle="1" w:styleId="76">
    <w:name w:val="TF"/>
    <w:basedOn w:val="55"/>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6</Pages>
  <Words>1424</Words>
  <Characters>7899</Characters>
  <Lines>65</Lines>
  <Paragraphs>18</Paragraphs>
  <TotalTime>8</TotalTime>
  <ScaleCrop>false</ScaleCrop>
  <LinksUpToDate>false</LinksUpToDate>
  <CharactersWithSpaces>9305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cp:lastModifiedBy>
  <dcterms:modified xsi:type="dcterms:W3CDTF">2023-11-03T08:57:29Z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E697E857D9DA43BAB2FD8B3975E693FC</vt:lpwstr>
  </property>
</Properties>
</file>